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20" w:lineRule="exact"/>
        <w:jc w:val="center"/>
        <w:textAlignment w:val="auto"/>
        <w:outlineLvl w:val="9"/>
        <w:rPr>
          <w:rFonts w:hint="eastAsia" w:ascii="仿宋_GB2312" w:hAnsi="仿宋_GB2312" w:eastAsia="仿宋_GB2312" w:cs="仿宋_GB2312"/>
          <w:b w:val="0"/>
          <w:bCs w:val="0"/>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620" w:lineRule="exact"/>
        <w:jc w:val="center"/>
        <w:textAlignment w:val="auto"/>
        <w:outlineLvl w:val="9"/>
        <w:rPr>
          <w:rFonts w:hint="eastAsia" w:ascii="仿宋_GB2312" w:hAnsi="仿宋_GB2312" w:eastAsia="仿宋_GB2312" w:cs="仿宋_GB2312"/>
          <w:b w:val="0"/>
          <w:bCs w:val="0"/>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620" w:lineRule="exact"/>
        <w:jc w:val="center"/>
        <w:textAlignment w:val="auto"/>
        <w:outlineLvl w:val="9"/>
        <w:rPr>
          <w:rFonts w:hint="eastAsia" w:ascii="仿宋_GB2312" w:hAnsi="仿宋_GB2312" w:eastAsia="仿宋_GB2312" w:cs="仿宋_GB2312"/>
          <w:b w:val="0"/>
          <w:bCs w:val="0"/>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620" w:lineRule="exact"/>
        <w:jc w:val="center"/>
        <w:textAlignment w:val="auto"/>
        <w:outlineLvl w:val="9"/>
        <w:rPr>
          <w:rFonts w:hint="eastAsia" w:ascii="仿宋_GB2312" w:hAnsi="仿宋_GB2312" w:eastAsia="仿宋_GB2312" w:cs="仿宋_GB2312"/>
          <w:b w:val="0"/>
          <w:bCs w:val="0"/>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620" w:lineRule="exact"/>
        <w:jc w:val="center"/>
        <w:textAlignment w:val="auto"/>
        <w:outlineLvl w:val="9"/>
        <w:rPr>
          <w:rFonts w:hint="eastAsia" w:ascii="仿宋_GB2312" w:hAnsi="仿宋_GB2312" w:eastAsia="仿宋_GB2312" w:cs="仿宋_GB2312"/>
          <w:b w:val="0"/>
          <w:bCs w:val="0"/>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620" w:lineRule="exact"/>
        <w:jc w:val="center"/>
        <w:textAlignment w:val="auto"/>
        <w:outlineLvl w:val="9"/>
        <w:rPr>
          <w:rFonts w:hint="eastAsia" w:ascii="仿宋_GB2312" w:hAnsi="仿宋_GB2312" w:eastAsia="仿宋_GB2312" w:cs="仿宋_GB2312"/>
          <w:b w:val="0"/>
          <w:bCs w:val="0"/>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620" w:lineRule="exact"/>
        <w:jc w:val="center"/>
        <w:textAlignment w:val="auto"/>
        <w:outlineLvl w:val="9"/>
        <w:rPr>
          <w:rFonts w:hint="eastAsia" w:ascii="仿宋_GB2312" w:hAnsi="仿宋_GB2312" w:eastAsia="仿宋_GB2312" w:cs="仿宋_GB2312"/>
          <w:b w:val="0"/>
          <w:bCs w:val="0"/>
          <w:color w:val="auto"/>
          <w:sz w:val="32"/>
          <w:szCs w:val="32"/>
          <w:highlight w:val="none"/>
          <w:lang w:val="en-US" w:eastAsia="zh-CN"/>
        </w:rPr>
      </w:pPr>
    </w:p>
    <w:p>
      <w:pPr>
        <w:pStyle w:val="2"/>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仿宋_GB2312" w:hAnsi="仿宋_GB2312" w:eastAsia="仿宋_GB2312" w:cs="仿宋_GB2312"/>
          <w:b w:val="0"/>
          <w:bCs w:val="0"/>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右政办发〔2022〕31号</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outlineLvl w:val="9"/>
        <w:rPr>
          <w:rFonts w:hint="eastAsia" w:ascii="华文中宋" w:hAnsi="华文中宋" w:eastAsia="华文中宋" w:cs="华文中宋"/>
          <w:b/>
          <w:bCs/>
          <w:color w:val="auto"/>
          <w:sz w:val="36"/>
          <w:szCs w:val="36"/>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outlineLvl w:val="9"/>
        <w:rPr>
          <w:rFonts w:hint="eastAsia" w:ascii="华文中宋" w:hAnsi="华文中宋" w:eastAsia="华文中宋" w:cs="华文中宋"/>
          <w:b/>
          <w:bCs/>
          <w:color w:val="auto"/>
          <w:sz w:val="36"/>
          <w:szCs w:val="36"/>
          <w:highlight w:val="none"/>
          <w:lang w:val="en-US" w:eastAsia="zh-CN"/>
        </w:rPr>
      </w:pPr>
      <w:r>
        <w:rPr>
          <w:rFonts w:hint="eastAsia" w:ascii="华文中宋" w:hAnsi="华文中宋" w:eastAsia="华文中宋" w:cs="华文中宋"/>
          <w:b/>
          <w:bCs/>
          <w:color w:val="auto"/>
          <w:sz w:val="36"/>
          <w:szCs w:val="36"/>
          <w:highlight w:val="none"/>
          <w:lang w:val="en-US" w:eastAsia="zh-CN"/>
        </w:rPr>
        <w:t>巴林右旗人民政府办公室</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outlineLvl w:val="9"/>
        <w:rPr>
          <w:rFonts w:hint="eastAsia" w:ascii="华文中宋" w:hAnsi="华文中宋" w:eastAsia="华文中宋" w:cs="华文中宋"/>
          <w:b/>
          <w:bCs/>
          <w:color w:val="auto"/>
          <w:sz w:val="36"/>
          <w:szCs w:val="36"/>
          <w:highlight w:val="none"/>
          <w:lang w:val="en-US" w:eastAsia="zh-CN"/>
        </w:rPr>
      </w:pPr>
      <w:r>
        <w:rPr>
          <w:rFonts w:hint="eastAsia" w:ascii="华文中宋" w:hAnsi="华文中宋" w:eastAsia="华文中宋" w:cs="华文中宋"/>
          <w:b/>
          <w:bCs/>
          <w:color w:val="auto"/>
          <w:sz w:val="36"/>
          <w:szCs w:val="36"/>
          <w:highlight w:val="none"/>
          <w:lang w:val="en-US" w:eastAsia="zh-CN"/>
        </w:rPr>
        <w:t>印发《关于推进全旗工业、商贸流通企业快速</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outlineLvl w:val="9"/>
        <w:rPr>
          <w:rFonts w:hint="default" w:ascii="华文中宋" w:hAnsi="华文中宋" w:eastAsia="华文中宋" w:cs="华文中宋"/>
          <w:b/>
          <w:bCs/>
          <w:color w:val="auto"/>
          <w:sz w:val="36"/>
          <w:szCs w:val="36"/>
          <w:highlight w:val="none"/>
          <w:lang w:val="en-US" w:eastAsia="zh-CN"/>
        </w:rPr>
      </w:pPr>
      <w:r>
        <w:rPr>
          <w:rFonts w:hint="eastAsia" w:ascii="华文中宋" w:hAnsi="华文中宋" w:eastAsia="华文中宋" w:cs="华文中宋"/>
          <w:b/>
          <w:bCs/>
          <w:color w:val="auto"/>
          <w:sz w:val="36"/>
          <w:szCs w:val="36"/>
          <w:highlight w:val="none"/>
          <w:lang w:val="en-US" w:eastAsia="zh-CN"/>
        </w:rPr>
        <w:t>健康发展的奖励措施》的通知</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outlineLvl w:val="9"/>
        <w:rPr>
          <w:rFonts w:hint="eastAsia" w:ascii="华文中宋" w:hAnsi="华文中宋" w:eastAsia="华文中宋" w:cs="华文中宋"/>
          <w:b/>
          <w:bCs/>
          <w:color w:val="auto"/>
          <w:sz w:val="36"/>
          <w:szCs w:val="36"/>
          <w:highlight w:val="none"/>
          <w:lang w:val="en-US" w:eastAsia="zh-CN"/>
        </w:rPr>
      </w:pPr>
    </w:p>
    <w:p>
      <w:pPr>
        <w:pStyle w:val="2"/>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各苏木镇人民政府、街道管理办公室，各有关单位：</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left"/>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 xml:space="preserve"> </w:t>
      </w:r>
      <w:r>
        <w:rPr>
          <w:rFonts w:hint="eastAsia" w:ascii="仿宋_GB2312" w:hAnsi="仿宋_GB2312" w:eastAsia="仿宋_GB2312" w:cs="仿宋_GB2312"/>
          <w:b w:val="0"/>
          <w:bCs w:val="0"/>
          <w:color w:val="auto"/>
          <w:sz w:val="32"/>
          <w:szCs w:val="32"/>
          <w:highlight w:val="none"/>
          <w:lang w:val="en-US" w:eastAsia="zh-CN"/>
        </w:rPr>
        <w:t xml:space="preserve">   《关于推进全旗工业、商贸流</w:t>
      </w:r>
      <w:bookmarkStart w:id="0" w:name="_GoBack"/>
      <w:bookmarkEnd w:id="0"/>
      <w:r>
        <w:rPr>
          <w:rFonts w:hint="eastAsia" w:ascii="仿宋_GB2312" w:hAnsi="仿宋_GB2312" w:eastAsia="仿宋_GB2312" w:cs="仿宋_GB2312"/>
          <w:b w:val="0"/>
          <w:bCs w:val="0"/>
          <w:color w:val="auto"/>
          <w:sz w:val="32"/>
          <w:szCs w:val="32"/>
          <w:highlight w:val="none"/>
          <w:lang w:val="en-US" w:eastAsia="zh-CN"/>
        </w:rPr>
        <w:t>通企业快速健康发展的奖励措施》已经旗十八届人民政府第五次常务会议审议通过，现印发给你们，请严格按照相关法律法规及规定程序抓好落实。</w:t>
      </w:r>
    </w:p>
    <w:p>
      <w:pPr>
        <w:pStyle w:val="2"/>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 xml:space="preserve">                                </w:t>
      </w:r>
    </w:p>
    <w:p>
      <w:pPr>
        <w:pStyle w:val="2"/>
        <w:keepNext w:val="0"/>
        <w:keepLines w:val="0"/>
        <w:pageBreakBefore w:val="0"/>
        <w:widowControl w:val="0"/>
        <w:kinsoku/>
        <w:wordWrap/>
        <w:overflowPunct/>
        <w:topLinePunct w:val="0"/>
        <w:autoSpaceDE/>
        <w:autoSpaceDN/>
        <w:bidi w:val="0"/>
        <w:adjustRightInd/>
        <w:snapToGrid/>
        <w:spacing w:line="600" w:lineRule="exact"/>
        <w:ind w:firstLine="5440" w:firstLineChars="1700"/>
        <w:jc w:val="both"/>
        <w:textAlignment w:val="auto"/>
        <w:rPr>
          <w:rFonts w:hint="default"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 xml:space="preserve"> 2022年6月24日</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华文中宋" w:hAnsi="华文中宋" w:eastAsia="华文中宋" w:cs="华文中宋"/>
          <w:b/>
          <w:bCs/>
          <w:sz w:val="36"/>
          <w:szCs w:val="36"/>
          <w:lang w:val="en-US" w:eastAsia="zh-CN"/>
        </w:rPr>
        <w:sectPr>
          <w:pgSz w:w="11906" w:h="16838"/>
          <w:pgMar w:top="1440" w:right="1474" w:bottom="1440" w:left="1587" w:header="851" w:footer="992" w:gutter="0"/>
          <w:pgNumType w:fmt="numberInDash"/>
          <w:cols w:space="0" w:num="1"/>
          <w:rtlGutter w:val="0"/>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620" w:lineRule="exact"/>
        <w:jc w:val="center"/>
        <w:rPr>
          <w:rFonts w:hint="eastAsia" w:ascii="华文中宋" w:hAnsi="华文中宋" w:eastAsia="华文中宋" w:cs="华文中宋"/>
          <w:b/>
          <w:bCs/>
          <w:sz w:val="36"/>
          <w:szCs w:val="36"/>
          <w:lang w:val="en-US" w:eastAsia="zh-CN"/>
        </w:rPr>
      </w:pPr>
      <w:r>
        <w:rPr>
          <w:rFonts w:hint="eastAsia" w:ascii="华文中宋" w:hAnsi="华文中宋" w:eastAsia="华文中宋" w:cs="华文中宋"/>
          <w:b/>
          <w:bCs/>
          <w:sz w:val="36"/>
          <w:szCs w:val="36"/>
          <w:lang w:val="en-US" w:eastAsia="zh-CN"/>
        </w:rPr>
        <w:t>关于推进全旗工业、商贸流通企业</w:t>
      </w:r>
    </w:p>
    <w:p>
      <w:pPr>
        <w:keepNext w:val="0"/>
        <w:keepLines w:val="0"/>
        <w:pageBreakBefore w:val="0"/>
        <w:widowControl w:val="0"/>
        <w:kinsoku/>
        <w:wordWrap/>
        <w:overflowPunct/>
        <w:topLinePunct w:val="0"/>
        <w:autoSpaceDE/>
        <w:autoSpaceDN/>
        <w:bidi w:val="0"/>
        <w:adjustRightInd/>
        <w:snapToGrid/>
        <w:spacing w:line="620" w:lineRule="exact"/>
        <w:jc w:val="center"/>
        <w:rPr>
          <w:rFonts w:hint="eastAsia" w:ascii="华文中宋" w:hAnsi="华文中宋" w:eastAsia="华文中宋" w:cs="华文中宋"/>
          <w:b/>
          <w:bCs/>
          <w:sz w:val="36"/>
          <w:szCs w:val="36"/>
          <w:lang w:val="en-US" w:eastAsia="zh-CN"/>
        </w:rPr>
      </w:pPr>
      <w:r>
        <w:rPr>
          <w:rFonts w:hint="eastAsia" w:ascii="华文中宋" w:hAnsi="华文中宋" w:eastAsia="华文中宋" w:cs="华文中宋"/>
          <w:b/>
          <w:bCs/>
          <w:sz w:val="36"/>
          <w:szCs w:val="36"/>
          <w:lang w:val="en-US" w:eastAsia="zh-CN"/>
        </w:rPr>
        <w:t>快速健康发展的奖励措施</w:t>
      </w:r>
    </w:p>
    <w:p>
      <w:pPr>
        <w:keepNext w:val="0"/>
        <w:keepLines w:val="0"/>
        <w:pageBreakBefore w:val="0"/>
        <w:widowControl w:val="0"/>
        <w:kinsoku/>
        <w:wordWrap/>
        <w:overflowPunct/>
        <w:topLinePunct w:val="0"/>
        <w:autoSpaceDE/>
        <w:autoSpaceDN/>
        <w:bidi w:val="0"/>
        <w:adjustRightInd/>
        <w:snapToGrid/>
        <w:spacing w:line="620" w:lineRule="exact"/>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为有效保障全旗工业、商贸流通企业快速健康发展，稳住规上限上企业经济基本盘，促进规下限下企业升规上限入统，新建企业达规达限入统，激发全旗经济发展活力，特制定如下奖励措施。</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firstLineChars="200"/>
        <w:textAlignment w:val="auto"/>
        <w:outlineLvl w:val="9"/>
        <w:rPr>
          <w:rFonts w:hint="default" w:ascii="Times New Roman" w:hAnsi="Times New Roman" w:eastAsia="黑体" w:cs="Times New Roman"/>
          <w:color w:val="auto"/>
          <w:sz w:val="32"/>
          <w:szCs w:val="32"/>
          <w:highlight w:val="none"/>
          <w:lang w:val="en-US" w:eastAsia="zh-CN"/>
        </w:rPr>
      </w:pPr>
      <w:r>
        <w:rPr>
          <w:rFonts w:hint="eastAsia" w:ascii="Times New Roman" w:hAnsi="Times New Roman" w:eastAsia="黑体" w:cs="Times New Roman"/>
          <w:color w:val="auto"/>
          <w:sz w:val="32"/>
          <w:szCs w:val="32"/>
          <w:highlight w:val="none"/>
          <w:lang w:val="en-US" w:eastAsia="zh-CN"/>
        </w:rPr>
        <w:t>一、奖励措施</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firstLineChars="200"/>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一</w:t>
      </w:r>
      <w:r>
        <w:rPr>
          <w:rFonts w:hint="eastAsia" w:ascii="仿宋_GB2312" w:hAnsi="仿宋_GB2312" w:eastAsia="仿宋_GB2312" w:cs="仿宋_GB2312"/>
          <w:color w:val="auto"/>
          <w:sz w:val="32"/>
          <w:szCs w:val="32"/>
          <w:highlight w:val="none"/>
          <w:lang w:eastAsia="zh-CN"/>
        </w:rPr>
        <w:t>）自</w:t>
      </w:r>
      <w:r>
        <w:rPr>
          <w:rFonts w:hint="eastAsia" w:ascii="仿宋_GB2312" w:hAnsi="仿宋_GB2312" w:eastAsia="仿宋_GB2312" w:cs="仿宋_GB2312"/>
          <w:color w:val="auto"/>
          <w:sz w:val="32"/>
          <w:szCs w:val="32"/>
          <w:highlight w:val="none"/>
          <w:lang w:val="en-US" w:eastAsia="zh-CN"/>
        </w:rPr>
        <w:t>2022年起，对工业产值同比增长8%或达到年度全旗正增长规上工业企业平均水平的，奖励资金3万元，再高出3个百分点及以上，增加奖励资金5万元。</w:t>
      </w:r>
      <w:r>
        <w:rPr>
          <w:rFonts w:hint="eastAsia" w:ascii="仿宋_GB2312" w:hAnsi="仿宋_GB2312" w:eastAsia="仿宋_GB2312" w:cs="仿宋_GB2312"/>
          <w:color w:val="auto"/>
          <w:sz w:val="32"/>
          <w:szCs w:val="32"/>
          <w:highlight w:val="none"/>
          <w:lang w:eastAsia="zh-CN"/>
        </w:rPr>
        <w:t>自</w:t>
      </w:r>
      <w:r>
        <w:rPr>
          <w:rFonts w:hint="eastAsia" w:ascii="仿宋_GB2312" w:hAnsi="仿宋_GB2312" w:eastAsia="仿宋_GB2312" w:cs="仿宋_GB2312"/>
          <w:color w:val="auto"/>
          <w:sz w:val="32"/>
          <w:szCs w:val="32"/>
          <w:highlight w:val="none"/>
          <w:lang w:val="en-US" w:eastAsia="zh-CN"/>
        </w:rPr>
        <w:t>2022年起，对每年销售额同比增速在8%以上限上商贸流通企业进行奖补，奖励资金2万元/年。</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firstLineChars="200"/>
        <w:textAlignment w:val="auto"/>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二</w:t>
      </w:r>
      <w:r>
        <w:rPr>
          <w:rFonts w:hint="eastAsia" w:ascii="仿宋_GB2312" w:hAnsi="仿宋_GB2312" w:eastAsia="仿宋_GB2312" w:cs="仿宋_GB2312"/>
          <w:color w:val="auto"/>
          <w:sz w:val="32"/>
          <w:szCs w:val="32"/>
          <w:highlight w:val="none"/>
          <w:lang w:eastAsia="zh-CN"/>
        </w:rPr>
        <w:t>）对拟升规</w:t>
      </w:r>
      <w:r>
        <w:rPr>
          <w:rFonts w:hint="eastAsia" w:ascii="仿宋_GB2312" w:hAnsi="仿宋_GB2312" w:eastAsia="仿宋_GB2312" w:cs="仿宋_GB2312"/>
          <w:color w:val="auto"/>
          <w:sz w:val="32"/>
          <w:szCs w:val="32"/>
          <w:highlight w:val="none"/>
          <w:lang w:val="en-US" w:eastAsia="zh-CN"/>
        </w:rPr>
        <w:t>上</w:t>
      </w:r>
      <w:r>
        <w:rPr>
          <w:rFonts w:hint="eastAsia" w:ascii="仿宋_GB2312" w:hAnsi="仿宋_GB2312" w:eastAsia="仿宋_GB2312" w:cs="仿宋_GB2312"/>
          <w:color w:val="auto"/>
          <w:sz w:val="32"/>
          <w:szCs w:val="32"/>
          <w:highlight w:val="none"/>
          <w:lang w:eastAsia="zh-CN"/>
        </w:rPr>
        <w:t>限入统企业和规上限上企业开辟税务服务“绿色通道”，提供</w:t>
      </w:r>
      <w:r>
        <w:rPr>
          <w:rFonts w:hint="eastAsia" w:ascii="仿宋_GB2312" w:hAnsi="仿宋_GB2312" w:eastAsia="仿宋_GB2312" w:cs="仿宋_GB2312"/>
          <w:color w:val="auto"/>
          <w:sz w:val="32"/>
          <w:szCs w:val="32"/>
          <w:highlight w:val="none"/>
          <w:lang w:val="en-US" w:eastAsia="zh-CN"/>
        </w:rPr>
        <w:t>信贷支持和</w:t>
      </w:r>
      <w:r>
        <w:rPr>
          <w:rFonts w:hint="eastAsia" w:ascii="仿宋_GB2312" w:hAnsi="仿宋_GB2312" w:eastAsia="仿宋_GB2312" w:cs="仿宋_GB2312"/>
          <w:color w:val="auto"/>
          <w:sz w:val="32"/>
          <w:szCs w:val="32"/>
          <w:highlight w:val="none"/>
          <w:lang w:eastAsia="zh-CN"/>
        </w:rPr>
        <w:t>一站式税费业务办理服务。</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firstLineChars="200"/>
        <w:textAlignment w:val="auto"/>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三）对自2022年起新入统保证连续三年在库且年度工业增加值实现正增长的工业企业给予21万元/户的奖励，分3年兑现，第一年兑现6万元、第二年兑现7万元、第三年兑现8万元。对自2022年起新入统保证连续三年在库且年度零售额实现正增长的商贸流通企业给予奖励，</w:t>
      </w:r>
      <w:r>
        <w:rPr>
          <w:rStyle w:val="10"/>
          <w:rFonts w:hint="eastAsia" w:ascii="仿宋_GB2312" w:hAnsi="仿宋_GB2312" w:eastAsia="仿宋_GB2312" w:cs="仿宋_GB2312"/>
          <w:b w:val="0"/>
          <w:i w:val="0"/>
          <w:caps w:val="0"/>
          <w:color w:val="auto"/>
          <w:spacing w:val="0"/>
          <w:w w:val="100"/>
          <w:kern w:val="2"/>
          <w:sz w:val="32"/>
          <w:szCs w:val="32"/>
          <w:lang w:val="en-US" w:eastAsia="zh-CN" w:bidi="ar-SA"/>
        </w:rPr>
        <w:t>2022年度个体户及产业活动单位达到规模且纳入限额以上贸易统计的给予奖励12万元/户，</w:t>
      </w:r>
      <w:r>
        <w:rPr>
          <w:rFonts w:hint="eastAsia" w:ascii="仿宋_GB2312" w:hAnsi="仿宋_GB2312" w:eastAsia="仿宋_GB2312" w:cs="仿宋_GB2312"/>
          <w:color w:val="auto"/>
          <w:sz w:val="32"/>
          <w:szCs w:val="32"/>
          <w:highlight w:val="none"/>
          <w:lang w:val="en-US" w:eastAsia="zh-CN"/>
        </w:rPr>
        <w:t>第一年</w:t>
      </w:r>
      <w:r>
        <w:rPr>
          <w:rStyle w:val="10"/>
          <w:rFonts w:hint="eastAsia" w:ascii="仿宋_GB2312" w:hAnsi="仿宋_GB2312" w:eastAsia="仿宋_GB2312" w:cs="仿宋_GB2312"/>
          <w:b w:val="0"/>
          <w:i w:val="0"/>
          <w:caps w:val="0"/>
          <w:color w:val="auto"/>
          <w:spacing w:val="0"/>
          <w:w w:val="100"/>
          <w:kern w:val="2"/>
          <w:sz w:val="32"/>
          <w:szCs w:val="32"/>
          <w:lang w:val="en-US" w:eastAsia="zh-CN" w:bidi="ar-SA"/>
        </w:rPr>
        <w:t>兑现5万元、</w:t>
      </w:r>
      <w:r>
        <w:rPr>
          <w:rFonts w:hint="eastAsia" w:ascii="仿宋_GB2312" w:hAnsi="仿宋_GB2312" w:eastAsia="仿宋_GB2312" w:cs="仿宋_GB2312"/>
          <w:color w:val="auto"/>
          <w:sz w:val="32"/>
          <w:szCs w:val="32"/>
          <w:highlight w:val="none"/>
          <w:lang w:val="en-US" w:eastAsia="zh-CN"/>
        </w:rPr>
        <w:t>第二年兑现3万元、第三年兑现4万元；</w:t>
      </w:r>
      <w:r>
        <w:rPr>
          <w:rStyle w:val="10"/>
          <w:rFonts w:hint="eastAsia" w:ascii="仿宋_GB2312" w:hAnsi="仿宋_GB2312" w:eastAsia="仿宋_GB2312" w:cs="仿宋_GB2312"/>
          <w:b w:val="0"/>
          <w:i w:val="0"/>
          <w:caps w:val="0"/>
          <w:color w:val="auto"/>
          <w:spacing w:val="0"/>
          <w:w w:val="100"/>
          <w:kern w:val="2"/>
          <w:sz w:val="32"/>
          <w:szCs w:val="32"/>
          <w:lang w:val="en-US" w:eastAsia="zh-CN" w:bidi="ar-SA"/>
        </w:rPr>
        <w:t>2022年度新开业或限额以下企业成长为限额以上且纳入限额以上贸易统计的给予奖励17万元/户，第一年兑现10万元、</w:t>
      </w:r>
      <w:r>
        <w:rPr>
          <w:rFonts w:hint="eastAsia" w:ascii="仿宋_GB2312" w:hAnsi="仿宋_GB2312" w:eastAsia="仿宋_GB2312" w:cs="仿宋_GB2312"/>
          <w:color w:val="auto"/>
          <w:sz w:val="32"/>
          <w:szCs w:val="32"/>
          <w:highlight w:val="none"/>
          <w:lang w:val="en-US" w:eastAsia="zh-CN"/>
        </w:rPr>
        <w:t>第二年兑现3万元、第三年兑现4万元</w:t>
      </w:r>
      <w:r>
        <w:rPr>
          <w:rStyle w:val="10"/>
          <w:rFonts w:hint="eastAsia" w:ascii="仿宋_GB2312" w:hAnsi="仿宋_GB2312" w:eastAsia="仿宋_GB2312" w:cs="仿宋_GB2312"/>
          <w:b w:val="0"/>
          <w:i w:val="0"/>
          <w:caps w:val="0"/>
          <w:color w:val="auto"/>
          <w:spacing w:val="0"/>
          <w:w w:val="100"/>
          <w:kern w:val="2"/>
          <w:sz w:val="32"/>
          <w:szCs w:val="32"/>
          <w:lang w:val="en-US" w:eastAsia="zh-CN" w:bidi="ar-SA"/>
        </w:rPr>
        <w:t>。</w:t>
      </w:r>
      <w:r>
        <w:rPr>
          <w:rFonts w:hint="eastAsia" w:ascii="仿宋_GB2312" w:hAnsi="仿宋_GB2312" w:eastAsia="仿宋_GB2312" w:cs="仿宋_GB2312"/>
          <w:color w:val="auto"/>
          <w:sz w:val="32"/>
          <w:szCs w:val="32"/>
          <w:highlight w:val="none"/>
          <w:lang w:val="en-US" w:eastAsia="zh-CN"/>
        </w:rPr>
        <w:t>对奖励年限内退库企业将停发奖励资金。</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firstLineChars="200"/>
        <w:textAlignment w:val="auto"/>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四</w:t>
      </w:r>
      <w:r>
        <w:rPr>
          <w:rFonts w:hint="eastAsia" w:ascii="仿宋_GB2312" w:hAnsi="仿宋_GB2312" w:eastAsia="仿宋_GB2312" w:cs="仿宋_GB2312"/>
          <w:color w:val="auto"/>
          <w:sz w:val="32"/>
          <w:szCs w:val="32"/>
          <w:highlight w:val="none"/>
          <w:lang w:eastAsia="zh-CN"/>
        </w:rPr>
        <w:t>）对自202</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lang w:eastAsia="zh-CN"/>
        </w:rPr>
        <w:t>年起新入统的规上工业企业</w:t>
      </w:r>
      <w:r>
        <w:rPr>
          <w:rFonts w:hint="eastAsia" w:ascii="仿宋_GB2312" w:hAnsi="仿宋_GB2312" w:eastAsia="仿宋_GB2312" w:cs="仿宋_GB2312"/>
          <w:color w:val="auto"/>
          <w:sz w:val="32"/>
          <w:szCs w:val="32"/>
          <w:highlight w:val="none"/>
          <w:lang w:val="en-US" w:eastAsia="zh-CN"/>
        </w:rPr>
        <w:t>给予发展补贴，连续补贴三年，年度补贴金额为企业当年土地使用税的50%（不需要缴纳土地使用税的新入统规上工业企业参照执行）。</w:t>
      </w:r>
      <w:r>
        <w:rPr>
          <w:rFonts w:hint="eastAsia" w:ascii="仿宋_GB2312" w:hAnsi="仿宋_GB2312" w:eastAsia="仿宋_GB2312" w:cs="仿宋_GB2312"/>
          <w:color w:val="auto"/>
          <w:sz w:val="32"/>
          <w:szCs w:val="32"/>
          <w:highlight w:val="none"/>
          <w:lang w:eastAsia="zh-CN"/>
        </w:rPr>
        <w:t>奖励年限内</w:t>
      </w:r>
      <w:r>
        <w:rPr>
          <w:rFonts w:hint="eastAsia" w:ascii="仿宋_GB2312" w:hAnsi="仿宋_GB2312" w:eastAsia="仿宋_GB2312" w:cs="仿宋_GB2312"/>
          <w:color w:val="auto"/>
          <w:sz w:val="32"/>
          <w:szCs w:val="32"/>
          <w:highlight w:val="none"/>
          <w:lang w:val="en-US" w:eastAsia="zh-CN"/>
        </w:rPr>
        <w:t>退库企业将不再继续享受此政策</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（五）</w:t>
      </w:r>
      <w:r>
        <w:rPr>
          <w:rFonts w:hint="eastAsia" w:ascii="仿宋_GB2312" w:hAnsi="仿宋_GB2312" w:eastAsia="仿宋_GB2312" w:cs="仿宋_GB2312"/>
          <w:color w:val="auto"/>
          <w:sz w:val="32"/>
          <w:szCs w:val="32"/>
          <w:highlight w:val="none"/>
          <w:lang w:eastAsia="zh-CN"/>
        </w:rPr>
        <w:t>实行金融扶持政策，</w:t>
      </w:r>
      <w:r>
        <w:rPr>
          <w:rFonts w:hint="eastAsia" w:ascii="仿宋_GB2312" w:hAnsi="仿宋_GB2312" w:eastAsia="仿宋_GB2312" w:cs="仿宋_GB2312"/>
          <w:color w:val="auto"/>
          <w:sz w:val="32"/>
          <w:szCs w:val="32"/>
          <w:highlight w:val="none"/>
          <w:lang w:val="en-US" w:eastAsia="zh-CN"/>
        </w:rPr>
        <w:t>对每年度重点培育（年内拟入统）限下商贸流通企业和已入统限上商贸流通企业给予贷款贴息政策，执行标准为：企业保证贷款全部用于企业经营，在贴息贷款额度不超过300万元、贷款年化利率不超过6%的条件下，财政贴息补贴50%，享受期限不超过3年。</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（六）</w:t>
      </w:r>
      <w:r>
        <w:rPr>
          <w:rFonts w:hint="eastAsia" w:ascii="仿宋_GB2312" w:hAnsi="仿宋_GB2312" w:eastAsia="仿宋_GB2312" w:cs="仿宋_GB2312"/>
          <w:color w:val="auto"/>
          <w:sz w:val="32"/>
          <w:szCs w:val="32"/>
          <w:highlight w:val="none"/>
          <w:lang w:eastAsia="zh-CN"/>
        </w:rPr>
        <w:t>加大相关政策及资金扶持力度，在同等条件下对规上限上企业予以倾斜。对拟升规入统且符合相关政策的成长型工业企业和新建项目，优先保障工业用地。优先推荐支持拟升规入统企业和规上工业企业申报国家自治区和赤峰市科技创新、技改扩能等项目。对规上限上企业申报职业</w:t>
      </w:r>
      <w:r>
        <w:rPr>
          <w:rFonts w:hint="eastAsia" w:ascii="仿宋_GB2312" w:hAnsi="仿宋_GB2312" w:eastAsia="仿宋_GB2312" w:cs="仿宋_GB2312"/>
          <w:color w:val="auto"/>
          <w:sz w:val="32"/>
          <w:szCs w:val="32"/>
          <w:highlight w:val="none"/>
          <w:lang w:val="en-US" w:eastAsia="zh-CN"/>
        </w:rPr>
        <w:t>技能</w:t>
      </w:r>
      <w:r>
        <w:rPr>
          <w:rFonts w:hint="eastAsia" w:ascii="仿宋_GB2312" w:hAnsi="仿宋_GB2312" w:eastAsia="仿宋_GB2312" w:cs="仿宋_GB2312"/>
          <w:color w:val="auto"/>
          <w:sz w:val="32"/>
          <w:szCs w:val="32"/>
          <w:highlight w:val="none"/>
          <w:lang w:eastAsia="zh-CN"/>
        </w:rPr>
        <w:t>培训补贴、就业见习补贴等予以支持。</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（七）建立旗级领导包联制度，对规上限上</w:t>
      </w:r>
      <w:r>
        <w:rPr>
          <w:rFonts w:hint="eastAsia" w:ascii="仿宋_GB2312" w:hAnsi="仿宋_GB2312" w:eastAsia="仿宋_GB2312" w:cs="仿宋_GB2312"/>
          <w:color w:val="auto"/>
          <w:sz w:val="32"/>
          <w:szCs w:val="32"/>
          <w:highlight w:val="none"/>
          <w:lang w:eastAsia="zh-CN"/>
        </w:rPr>
        <w:t>企业</w:t>
      </w:r>
      <w:r>
        <w:rPr>
          <w:rFonts w:hint="eastAsia" w:ascii="仿宋_GB2312" w:hAnsi="仿宋_GB2312" w:eastAsia="仿宋_GB2312" w:cs="仿宋_GB2312"/>
          <w:color w:val="auto"/>
          <w:sz w:val="32"/>
          <w:szCs w:val="32"/>
          <w:highlight w:val="none"/>
          <w:lang w:val="en-US" w:eastAsia="zh-CN"/>
        </w:rPr>
        <w:t>和重点培育企业实行处级领导帮扶制度，在企业生产经营、产品销售、项目建设、对外合作等方面实行“一对一”专员帮扶，采取“一企一策”进行指导。</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（八）对符合条件的规上限上企业法人，积极推荐为各级人大代表、党代表或政协委员，</w:t>
      </w:r>
      <w:r>
        <w:rPr>
          <w:rFonts w:hint="eastAsia" w:ascii="仿宋_GB2312" w:hAnsi="仿宋_GB2312" w:eastAsia="仿宋_GB2312" w:cs="仿宋_GB2312"/>
          <w:color w:val="auto"/>
          <w:sz w:val="32"/>
          <w:szCs w:val="32"/>
          <w:highlight w:val="none"/>
          <w:lang w:eastAsia="zh-CN"/>
        </w:rPr>
        <w:t>增加企业荣誉感</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eastAsia="zh-CN"/>
        </w:rPr>
        <w:t>旗级组织的各类赛事、活动，规上限上企业可轮序免费冠名，扩大企业影响力。</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（九）适用时间：2022年发布之日起至新奖励措施颁布或本措施宣布废止为止。</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textAlignment w:val="auto"/>
        <w:outlineLvl w:val="9"/>
        <w:rPr>
          <w:rFonts w:hint="eastAsia" w:ascii="Times New Roman" w:hAnsi="Times New Roman" w:eastAsia="黑体" w:cs="Times New Roman"/>
          <w:color w:val="auto"/>
          <w:sz w:val="32"/>
          <w:szCs w:val="32"/>
          <w:highlight w:val="none"/>
          <w:lang w:val="en-US" w:eastAsia="zh-CN"/>
        </w:rPr>
      </w:pPr>
      <w:r>
        <w:rPr>
          <w:rFonts w:hint="eastAsia" w:ascii="Times New Roman" w:hAnsi="Times New Roman" w:eastAsia="黑体" w:cs="Times New Roman"/>
          <w:color w:val="auto"/>
          <w:sz w:val="32"/>
          <w:szCs w:val="32"/>
          <w:highlight w:val="none"/>
          <w:lang w:val="en-US" w:eastAsia="zh-CN"/>
        </w:rPr>
        <w:t>二、本措施已约定条款外，市、旗两级奖励资金不得重复享受，可由企业自行选择。</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textAlignment w:val="auto"/>
        <w:outlineLvl w:val="9"/>
        <w:rPr>
          <w:rFonts w:hint="eastAsia" w:ascii="Times New Roman" w:hAnsi="Times New Roman" w:eastAsia="黑体" w:cs="Times New Roman"/>
          <w:color w:val="auto"/>
          <w:sz w:val="32"/>
          <w:szCs w:val="32"/>
          <w:highlight w:val="none"/>
          <w:lang w:val="en-US" w:eastAsia="zh-CN"/>
        </w:rPr>
      </w:pPr>
      <w:r>
        <w:rPr>
          <w:rFonts w:hint="eastAsia" w:ascii="Times New Roman" w:hAnsi="Times New Roman" w:eastAsia="黑体" w:cs="Times New Roman"/>
          <w:color w:val="auto"/>
          <w:sz w:val="32"/>
          <w:szCs w:val="32"/>
          <w:highlight w:val="none"/>
          <w:lang w:val="en-US" w:eastAsia="zh-CN"/>
        </w:rPr>
        <w:t>三、兑付流程</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楷体_GB2312" w:hAnsi="楷体_GB2312" w:eastAsia="楷体_GB2312" w:cs="楷体_GB2312"/>
          <w:color w:val="auto"/>
          <w:sz w:val="32"/>
          <w:szCs w:val="32"/>
          <w:highlight w:val="none"/>
          <w:u w:val="none"/>
          <w:lang w:val="en-US" w:eastAsia="zh-CN"/>
        </w:rPr>
      </w:pPr>
      <w:r>
        <w:rPr>
          <w:rFonts w:hint="eastAsia" w:ascii="楷体_GB2312" w:hAnsi="楷体_GB2312" w:eastAsia="楷体_GB2312" w:cs="楷体_GB2312"/>
          <w:color w:val="auto"/>
          <w:sz w:val="32"/>
          <w:szCs w:val="32"/>
          <w:highlight w:val="none"/>
          <w:u w:val="none"/>
          <w:lang w:val="en-US" w:eastAsia="zh-CN"/>
        </w:rPr>
        <w:t>（一）奖励资金的来源</w:t>
      </w:r>
    </w:p>
    <w:p>
      <w:pPr>
        <w:keepNext w:val="0"/>
        <w:keepLines w:val="0"/>
        <w:pageBreakBefore w:val="0"/>
        <w:widowControl w:val="0"/>
        <w:kinsoku/>
        <w:wordWrap/>
        <w:overflowPunct/>
        <w:topLinePunct w:val="0"/>
        <w:autoSpaceDE/>
        <w:autoSpaceDN/>
        <w:bidi w:val="0"/>
        <w:adjustRightInd/>
        <w:snapToGrid/>
        <w:spacing w:line="620" w:lineRule="exact"/>
        <w:ind w:firstLine="704" w:firstLineChars="220"/>
        <w:textAlignment w:val="auto"/>
        <w:rPr>
          <w:rFonts w:hint="eastAsia" w:ascii="仿宋_GB2312" w:hAnsi="仿宋_GB2312" w:eastAsia="仿宋_GB2312" w:cs="仿宋_GB2312"/>
          <w:color w:val="auto"/>
          <w:sz w:val="32"/>
          <w:szCs w:val="32"/>
          <w:highlight w:val="none"/>
          <w:u w:val="none"/>
          <w:lang w:val="en-US" w:eastAsia="zh-CN"/>
        </w:rPr>
      </w:pPr>
      <w:r>
        <w:rPr>
          <w:rStyle w:val="10"/>
          <w:rFonts w:hint="eastAsia" w:ascii="仿宋_GB2312" w:hAnsi="仿宋_GB2312" w:eastAsia="仿宋_GB2312" w:cs="仿宋_GB2312"/>
          <w:b w:val="0"/>
          <w:i w:val="0"/>
          <w:caps w:val="0"/>
          <w:color w:val="auto"/>
          <w:spacing w:val="0"/>
          <w:w w:val="100"/>
          <w:kern w:val="2"/>
          <w:sz w:val="32"/>
          <w:szCs w:val="32"/>
          <w:lang w:val="en-US" w:eastAsia="zh-CN" w:bidi="ar-SA"/>
        </w:rPr>
        <w:t>2022年6月1日至2023年6月1日</w:t>
      </w:r>
      <w:r>
        <w:rPr>
          <w:rFonts w:hint="eastAsia" w:ascii="仿宋_GB2312" w:hAnsi="仿宋_GB2312" w:eastAsia="仿宋_GB2312" w:cs="仿宋_GB2312"/>
          <w:color w:val="auto"/>
          <w:sz w:val="32"/>
          <w:szCs w:val="32"/>
          <w:highlight w:val="none"/>
          <w:u w:val="none"/>
          <w:lang w:val="en-US" w:eastAsia="zh-CN"/>
        </w:rPr>
        <w:t>含部分市政府奖励资金，其余奖励资金由旗财政拨付。</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楷体_GB2312" w:hAnsi="楷体_GB2312" w:eastAsia="楷体_GB2312" w:cs="楷体_GB2312"/>
          <w:color w:val="auto"/>
          <w:sz w:val="32"/>
          <w:szCs w:val="32"/>
          <w:highlight w:val="none"/>
          <w:u w:val="none"/>
          <w:lang w:val="en-US" w:eastAsia="zh-CN"/>
        </w:rPr>
      </w:pPr>
      <w:r>
        <w:rPr>
          <w:rFonts w:hint="eastAsia" w:ascii="楷体_GB2312" w:hAnsi="楷体_GB2312" w:eastAsia="楷体_GB2312" w:cs="楷体_GB2312"/>
          <w:color w:val="auto"/>
          <w:sz w:val="32"/>
          <w:szCs w:val="32"/>
          <w:highlight w:val="none"/>
          <w:u w:val="none"/>
          <w:lang w:val="en-US" w:eastAsia="zh-CN"/>
        </w:rPr>
        <w:t>（二）奖励资金的申领</w:t>
      </w:r>
    </w:p>
    <w:p>
      <w:pPr>
        <w:keepNext w:val="0"/>
        <w:keepLines w:val="0"/>
        <w:pageBreakBefore w:val="0"/>
        <w:widowControl w:val="0"/>
        <w:kinsoku/>
        <w:wordWrap/>
        <w:overflowPunct/>
        <w:topLinePunct w:val="0"/>
        <w:autoSpaceDE/>
        <w:autoSpaceDN/>
        <w:bidi w:val="0"/>
        <w:adjustRightInd/>
        <w:snapToGrid/>
        <w:spacing w:line="620" w:lineRule="exact"/>
        <w:ind w:firstLine="704" w:firstLineChars="220"/>
        <w:textAlignment w:val="auto"/>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1.申请奖励资金时间为符合资金奖励政策下一年度的第二季度。</w:t>
      </w:r>
    </w:p>
    <w:p>
      <w:pPr>
        <w:keepNext w:val="0"/>
        <w:keepLines w:val="0"/>
        <w:pageBreakBefore w:val="0"/>
        <w:widowControl w:val="0"/>
        <w:kinsoku/>
        <w:wordWrap/>
        <w:overflowPunct/>
        <w:topLinePunct w:val="0"/>
        <w:autoSpaceDE/>
        <w:autoSpaceDN/>
        <w:bidi w:val="0"/>
        <w:adjustRightInd/>
        <w:snapToGrid/>
        <w:spacing w:line="620" w:lineRule="exact"/>
        <w:ind w:firstLine="704" w:firstLineChars="220"/>
        <w:textAlignment w:val="auto"/>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2.由企业向旗工信和科技（商务）部门申报，旗工信和科技（商务）部门审核认定后向本级财政部门申请拨付资金。</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楷体_GB2312" w:hAnsi="楷体_GB2312" w:eastAsia="楷体_GB2312" w:cs="楷体_GB2312"/>
          <w:color w:val="auto"/>
          <w:sz w:val="32"/>
          <w:szCs w:val="32"/>
          <w:highlight w:val="none"/>
          <w:u w:val="none"/>
          <w:lang w:val="en-US" w:eastAsia="zh-CN"/>
        </w:rPr>
      </w:pPr>
      <w:r>
        <w:rPr>
          <w:rFonts w:hint="eastAsia" w:ascii="楷体_GB2312" w:hAnsi="楷体_GB2312" w:eastAsia="楷体_GB2312" w:cs="楷体_GB2312"/>
          <w:color w:val="auto"/>
          <w:sz w:val="32"/>
          <w:szCs w:val="32"/>
          <w:highlight w:val="none"/>
          <w:u w:val="none"/>
          <w:lang w:val="en-US" w:eastAsia="zh-CN"/>
        </w:rPr>
        <w:t>（三）奖励资金的兑现审核</w:t>
      </w:r>
    </w:p>
    <w:p>
      <w:pPr>
        <w:keepNext w:val="0"/>
        <w:keepLines w:val="0"/>
        <w:pageBreakBefore w:val="0"/>
        <w:widowControl w:val="0"/>
        <w:kinsoku/>
        <w:wordWrap/>
        <w:overflowPunct/>
        <w:topLinePunct w:val="0"/>
        <w:autoSpaceDE/>
        <w:autoSpaceDN/>
        <w:bidi w:val="0"/>
        <w:adjustRightInd/>
        <w:snapToGrid/>
        <w:spacing w:line="620" w:lineRule="exact"/>
        <w:ind w:firstLine="704" w:firstLineChars="220"/>
        <w:textAlignment w:val="auto"/>
        <w:rPr>
          <w:rFonts w:hint="eastAsia" w:ascii="仿宋_GB2312" w:hAnsi="仿宋_GB2312" w:eastAsia="仿宋_GB2312" w:cs="仿宋_GB2312"/>
          <w:color w:val="auto"/>
          <w:sz w:val="32"/>
          <w:szCs w:val="32"/>
          <w:highlight w:val="none"/>
          <w:u w:val="none"/>
          <w:lang w:eastAsia="zh-CN"/>
        </w:rPr>
      </w:pPr>
      <w:r>
        <w:rPr>
          <w:rFonts w:hint="eastAsia" w:ascii="仿宋_GB2312" w:hAnsi="仿宋_GB2312" w:eastAsia="仿宋_GB2312" w:cs="仿宋_GB2312"/>
          <w:color w:val="auto"/>
          <w:sz w:val="32"/>
          <w:szCs w:val="32"/>
          <w:highlight w:val="none"/>
          <w:u w:val="none"/>
          <w:lang w:eastAsia="zh-CN"/>
        </w:rPr>
        <w:t>由</w:t>
      </w:r>
      <w:r>
        <w:rPr>
          <w:rFonts w:hint="eastAsia" w:ascii="仿宋_GB2312" w:hAnsi="仿宋_GB2312" w:eastAsia="仿宋_GB2312" w:cs="仿宋_GB2312"/>
          <w:color w:val="auto"/>
          <w:sz w:val="32"/>
          <w:szCs w:val="32"/>
          <w:highlight w:val="none"/>
          <w:u w:val="none"/>
          <w:lang w:val="en-US" w:eastAsia="zh-CN"/>
        </w:rPr>
        <w:t>旗工信和科技（商务）部门牵头，会同旗</w:t>
      </w:r>
      <w:r>
        <w:rPr>
          <w:rFonts w:hint="eastAsia" w:ascii="仿宋_GB2312" w:hAnsi="仿宋_GB2312" w:eastAsia="仿宋_GB2312" w:cs="仿宋_GB2312"/>
          <w:color w:val="auto"/>
          <w:sz w:val="32"/>
          <w:szCs w:val="32"/>
          <w:highlight w:val="none"/>
          <w:u w:val="none"/>
          <w:lang w:eastAsia="zh-CN"/>
        </w:rPr>
        <w:t>财政、</w:t>
      </w:r>
      <w:r>
        <w:rPr>
          <w:rFonts w:hint="eastAsia" w:ascii="仿宋_GB2312" w:hAnsi="仿宋_GB2312" w:eastAsia="仿宋_GB2312" w:cs="仿宋_GB2312"/>
          <w:color w:val="auto"/>
          <w:sz w:val="32"/>
          <w:szCs w:val="32"/>
          <w:highlight w:val="none"/>
          <w:u w:val="none"/>
          <w:lang w:val="en-US" w:eastAsia="zh-CN"/>
        </w:rPr>
        <w:t>税务、统计部门进行</w:t>
      </w:r>
      <w:r>
        <w:rPr>
          <w:rFonts w:hint="eastAsia" w:ascii="仿宋_GB2312" w:hAnsi="仿宋_GB2312" w:eastAsia="仿宋_GB2312" w:cs="仿宋_GB2312"/>
          <w:color w:val="auto"/>
          <w:sz w:val="32"/>
          <w:szCs w:val="32"/>
          <w:highlight w:val="none"/>
          <w:u w:val="none"/>
          <w:lang w:eastAsia="zh-CN"/>
        </w:rPr>
        <w:t>审核兑现，实行动态管理。</w:t>
      </w:r>
    </w:p>
    <w:p>
      <w:pPr>
        <w:keepNext w:val="0"/>
        <w:keepLines w:val="0"/>
        <w:pageBreakBefore w:val="0"/>
        <w:widowControl w:val="0"/>
        <w:kinsoku/>
        <w:wordWrap/>
        <w:overflowPunct/>
        <w:topLinePunct w:val="0"/>
        <w:autoSpaceDE/>
        <w:autoSpaceDN/>
        <w:bidi w:val="0"/>
        <w:adjustRightInd/>
        <w:snapToGrid/>
        <w:spacing w:line="620" w:lineRule="exact"/>
        <w:ind w:firstLine="704" w:firstLineChars="220"/>
        <w:textAlignment w:val="auto"/>
        <w:rPr>
          <w:rStyle w:val="10"/>
          <w:rFonts w:hint="eastAsia" w:ascii="楷体_GB2312" w:hAnsi="楷体_GB2312" w:eastAsia="楷体_GB2312" w:cs="楷体_GB2312"/>
          <w:b w:val="0"/>
          <w:i w:val="0"/>
          <w:caps w:val="0"/>
          <w:color w:val="auto"/>
          <w:spacing w:val="0"/>
          <w:w w:val="100"/>
          <w:kern w:val="2"/>
          <w:sz w:val="32"/>
          <w:szCs w:val="32"/>
          <w:lang w:val="en-US" w:eastAsia="zh-CN" w:bidi="ar-SA"/>
        </w:rPr>
      </w:pPr>
      <w:r>
        <w:rPr>
          <w:rStyle w:val="10"/>
          <w:rFonts w:hint="eastAsia" w:ascii="楷体_GB2312" w:hAnsi="楷体_GB2312" w:eastAsia="楷体_GB2312" w:cs="楷体_GB2312"/>
          <w:b w:val="0"/>
          <w:i w:val="0"/>
          <w:caps w:val="0"/>
          <w:color w:val="auto"/>
          <w:spacing w:val="0"/>
          <w:w w:val="100"/>
          <w:kern w:val="2"/>
          <w:sz w:val="32"/>
          <w:szCs w:val="32"/>
          <w:lang w:val="en-US" w:eastAsia="zh-CN" w:bidi="ar-SA"/>
        </w:rPr>
        <w:t>（四）奖励政策终止和取消</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620" w:lineRule="exact"/>
        <w:ind w:left="0" w:firstLine="640" w:firstLineChars="200"/>
        <w:jc w:val="both"/>
        <w:textAlignment w:val="baseline"/>
        <w:rPr>
          <w:rStyle w:val="10"/>
          <w:rFonts w:hint="eastAsia" w:ascii="仿宋_GB2312" w:hAnsi="仿宋_GB2312" w:eastAsia="仿宋_GB2312" w:cs="仿宋_GB2312"/>
          <w:b w:val="0"/>
          <w:i w:val="0"/>
          <w:caps w:val="0"/>
          <w:color w:val="000000"/>
          <w:spacing w:val="0"/>
          <w:w w:val="100"/>
          <w:kern w:val="2"/>
          <w:sz w:val="32"/>
          <w:szCs w:val="32"/>
          <w:highlight w:val="none"/>
          <w:lang w:val="en-US" w:eastAsia="zh-CN" w:bidi="ar-SA"/>
        </w:rPr>
      </w:pPr>
      <w:r>
        <w:rPr>
          <w:rStyle w:val="10"/>
          <w:rFonts w:hint="eastAsia" w:ascii="仿宋_GB2312" w:hAnsi="仿宋_GB2312" w:eastAsia="仿宋_GB2312" w:cs="仿宋_GB2312"/>
          <w:b w:val="0"/>
          <w:i w:val="0"/>
          <w:caps w:val="0"/>
          <w:color w:val="000000"/>
          <w:spacing w:val="0"/>
          <w:w w:val="100"/>
          <w:kern w:val="2"/>
          <w:sz w:val="32"/>
          <w:szCs w:val="32"/>
          <w:highlight w:val="none"/>
          <w:lang w:val="en-US" w:eastAsia="zh-CN" w:bidi="ar-SA"/>
        </w:rPr>
        <w:t>违反下列情形的，将取消、终止政策扶持：</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620" w:lineRule="exact"/>
        <w:ind w:left="0" w:firstLine="640" w:firstLineChars="200"/>
        <w:jc w:val="both"/>
        <w:textAlignment w:val="baseline"/>
        <w:rPr>
          <w:rStyle w:val="10"/>
          <w:rFonts w:hint="eastAsia" w:ascii="仿宋_GB2312" w:hAnsi="仿宋_GB2312" w:eastAsia="仿宋_GB2312" w:cs="仿宋_GB2312"/>
          <w:b w:val="0"/>
          <w:i w:val="0"/>
          <w:caps w:val="0"/>
          <w:color w:val="000000"/>
          <w:spacing w:val="0"/>
          <w:w w:val="100"/>
          <w:kern w:val="2"/>
          <w:sz w:val="32"/>
          <w:szCs w:val="32"/>
          <w:highlight w:val="none"/>
          <w:lang w:val="en-US" w:eastAsia="zh-CN" w:bidi="ar-SA"/>
        </w:rPr>
      </w:pPr>
      <w:r>
        <w:rPr>
          <w:rStyle w:val="10"/>
          <w:rFonts w:hint="eastAsia" w:ascii="仿宋_GB2312" w:hAnsi="仿宋_GB2312" w:eastAsia="仿宋_GB2312" w:cs="仿宋_GB2312"/>
          <w:b w:val="0"/>
          <w:i w:val="0"/>
          <w:caps w:val="0"/>
          <w:color w:val="000000"/>
          <w:spacing w:val="0"/>
          <w:w w:val="100"/>
          <w:kern w:val="2"/>
          <w:sz w:val="32"/>
          <w:szCs w:val="32"/>
          <w:highlight w:val="none"/>
          <w:lang w:val="en-US" w:eastAsia="zh-CN" w:bidi="ar-SA"/>
        </w:rPr>
        <w:t>1.未严格执行财务制度的；</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620" w:lineRule="exact"/>
        <w:ind w:left="0" w:firstLine="640" w:firstLineChars="200"/>
        <w:jc w:val="both"/>
        <w:textAlignment w:val="baseline"/>
        <w:rPr>
          <w:rStyle w:val="10"/>
          <w:rFonts w:hint="eastAsia" w:ascii="仿宋_GB2312" w:hAnsi="仿宋_GB2312" w:eastAsia="仿宋_GB2312" w:cs="仿宋_GB2312"/>
          <w:b w:val="0"/>
          <w:i w:val="0"/>
          <w:caps w:val="0"/>
          <w:color w:val="000000"/>
          <w:spacing w:val="0"/>
          <w:w w:val="100"/>
          <w:kern w:val="2"/>
          <w:sz w:val="32"/>
          <w:szCs w:val="32"/>
          <w:highlight w:val="none"/>
          <w:lang w:val="en-US" w:eastAsia="zh-CN" w:bidi="ar-SA"/>
        </w:rPr>
      </w:pPr>
      <w:r>
        <w:rPr>
          <w:rStyle w:val="10"/>
          <w:rFonts w:hint="eastAsia" w:ascii="仿宋_GB2312" w:hAnsi="仿宋_GB2312" w:eastAsia="仿宋_GB2312" w:cs="仿宋_GB2312"/>
          <w:b w:val="0"/>
          <w:i w:val="0"/>
          <w:caps w:val="0"/>
          <w:color w:val="000000"/>
          <w:spacing w:val="0"/>
          <w:w w:val="100"/>
          <w:kern w:val="2"/>
          <w:sz w:val="32"/>
          <w:szCs w:val="32"/>
          <w:highlight w:val="none"/>
          <w:lang w:val="en-US" w:eastAsia="zh-CN" w:bidi="ar-SA"/>
        </w:rPr>
        <w:t>2.未认真履行统计义务上报数据不真实或不准确的；</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620" w:lineRule="exact"/>
        <w:ind w:left="0" w:firstLine="640" w:firstLineChars="200"/>
        <w:jc w:val="both"/>
        <w:textAlignment w:val="baseline"/>
        <w:rPr>
          <w:rStyle w:val="10"/>
          <w:rFonts w:hint="eastAsia" w:ascii="仿宋_GB2312" w:hAnsi="仿宋_GB2312" w:eastAsia="仿宋_GB2312" w:cs="仿宋_GB2312"/>
          <w:b w:val="0"/>
          <w:i w:val="0"/>
          <w:caps w:val="0"/>
          <w:color w:val="000000"/>
          <w:spacing w:val="0"/>
          <w:w w:val="100"/>
          <w:kern w:val="2"/>
          <w:sz w:val="32"/>
          <w:szCs w:val="32"/>
          <w:highlight w:val="none"/>
          <w:lang w:val="en-US" w:eastAsia="zh-CN" w:bidi="ar-SA"/>
        </w:rPr>
      </w:pPr>
      <w:r>
        <w:rPr>
          <w:rStyle w:val="10"/>
          <w:rFonts w:hint="eastAsia" w:ascii="仿宋_GB2312" w:hAnsi="仿宋_GB2312" w:eastAsia="仿宋_GB2312" w:cs="仿宋_GB2312"/>
          <w:b w:val="0"/>
          <w:i w:val="0"/>
          <w:caps w:val="0"/>
          <w:color w:val="000000"/>
          <w:spacing w:val="0"/>
          <w:w w:val="100"/>
          <w:kern w:val="2"/>
          <w:sz w:val="32"/>
          <w:szCs w:val="32"/>
          <w:highlight w:val="none"/>
          <w:lang w:val="en-US" w:eastAsia="zh-CN" w:bidi="ar-SA"/>
        </w:rPr>
        <w:t>3.发生安全生产事故的；</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620" w:lineRule="exact"/>
        <w:ind w:left="0" w:firstLine="640" w:firstLineChars="200"/>
        <w:jc w:val="both"/>
        <w:textAlignment w:val="baseline"/>
        <w:rPr>
          <w:rStyle w:val="10"/>
          <w:rFonts w:hint="eastAsia" w:ascii="仿宋_GB2312" w:hAnsi="仿宋_GB2312" w:eastAsia="仿宋_GB2312" w:cs="仿宋_GB2312"/>
          <w:b w:val="0"/>
          <w:i w:val="0"/>
          <w:caps w:val="0"/>
          <w:color w:val="000000"/>
          <w:spacing w:val="0"/>
          <w:w w:val="100"/>
          <w:kern w:val="2"/>
          <w:sz w:val="32"/>
          <w:szCs w:val="32"/>
          <w:highlight w:val="none"/>
          <w:lang w:val="en-US" w:eastAsia="zh-CN" w:bidi="ar-SA"/>
        </w:rPr>
      </w:pPr>
      <w:r>
        <w:rPr>
          <w:rStyle w:val="10"/>
          <w:rFonts w:hint="eastAsia" w:ascii="仿宋_GB2312" w:hAnsi="仿宋_GB2312" w:eastAsia="仿宋_GB2312" w:cs="仿宋_GB2312"/>
          <w:b w:val="0"/>
          <w:i w:val="0"/>
          <w:caps w:val="0"/>
          <w:color w:val="000000"/>
          <w:spacing w:val="0"/>
          <w:w w:val="100"/>
          <w:kern w:val="2"/>
          <w:sz w:val="32"/>
          <w:szCs w:val="32"/>
          <w:highlight w:val="none"/>
          <w:lang w:val="en-US" w:eastAsia="zh-CN" w:bidi="ar-SA"/>
        </w:rPr>
        <w:t>4.发生违法行为受到相关部门处罚的；</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620" w:lineRule="exact"/>
        <w:ind w:left="0" w:firstLine="640" w:firstLineChars="200"/>
        <w:jc w:val="both"/>
        <w:textAlignment w:val="baseline"/>
        <w:rPr>
          <w:rStyle w:val="10"/>
          <w:rFonts w:hint="eastAsia" w:ascii="仿宋_GB2312" w:hAnsi="仿宋_GB2312" w:eastAsia="仿宋_GB2312" w:cs="仿宋_GB2312"/>
          <w:b w:val="0"/>
          <w:i w:val="0"/>
          <w:caps w:val="0"/>
          <w:color w:val="000000"/>
          <w:spacing w:val="0"/>
          <w:w w:val="100"/>
          <w:kern w:val="2"/>
          <w:sz w:val="32"/>
          <w:szCs w:val="32"/>
          <w:highlight w:val="none"/>
          <w:lang w:val="en-US" w:eastAsia="zh-CN" w:bidi="ar-SA"/>
        </w:rPr>
      </w:pPr>
      <w:r>
        <w:rPr>
          <w:rStyle w:val="10"/>
          <w:rFonts w:hint="eastAsia" w:ascii="仿宋_GB2312" w:hAnsi="仿宋_GB2312" w:eastAsia="仿宋_GB2312" w:cs="仿宋_GB2312"/>
          <w:b w:val="0"/>
          <w:i w:val="0"/>
          <w:caps w:val="0"/>
          <w:color w:val="000000"/>
          <w:spacing w:val="0"/>
          <w:w w:val="100"/>
          <w:kern w:val="2"/>
          <w:sz w:val="32"/>
          <w:szCs w:val="32"/>
          <w:highlight w:val="none"/>
          <w:lang w:val="en-US" w:eastAsia="zh-CN" w:bidi="ar-SA"/>
        </w:rPr>
        <w:t>5.发生失信行为被相关部门纳入诚信惩戒体系的；</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620" w:lineRule="exact"/>
        <w:ind w:left="0" w:firstLine="640" w:firstLineChars="200"/>
        <w:jc w:val="both"/>
        <w:textAlignment w:val="baseline"/>
        <w:rPr>
          <w:rStyle w:val="10"/>
          <w:rFonts w:hint="eastAsia" w:ascii="仿宋_GB2312" w:hAnsi="仿宋_GB2312" w:eastAsia="仿宋_GB2312" w:cs="仿宋_GB2312"/>
          <w:b w:val="0"/>
          <w:i w:val="0"/>
          <w:caps w:val="0"/>
          <w:color w:val="auto"/>
          <w:spacing w:val="0"/>
          <w:w w:val="100"/>
          <w:kern w:val="2"/>
          <w:sz w:val="32"/>
          <w:szCs w:val="32"/>
          <w:highlight w:val="none"/>
          <w:lang w:val="en-US" w:eastAsia="zh-CN" w:bidi="ar-SA"/>
        </w:rPr>
      </w:pPr>
      <w:r>
        <w:rPr>
          <w:rStyle w:val="10"/>
          <w:rFonts w:hint="eastAsia" w:ascii="仿宋_GB2312" w:hAnsi="仿宋_GB2312" w:eastAsia="仿宋_GB2312" w:cs="仿宋_GB2312"/>
          <w:b w:val="0"/>
          <w:i w:val="0"/>
          <w:caps w:val="0"/>
          <w:color w:val="000000"/>
          <w:spacing w:val="0"/>
          <w:w w:val="100"/>
          <w:kern w:val="2"/>
          <w:sz w:val="32"/>
          <w:szCs w:val="32"/>
          <w:highlight w:val="none"/>
          <w:lang w:val="en-US" w:eastAsia="zh-CN" w:bidi="ar-SA"/>
        </w:rPr>
        <w:t>6.恶意套取奖励资金的；</w:t>
      </w:r>
      <w:r>
        <w:rPr>
          <w:rStyle w:val="10"/>
          <w:rFonts w:hint="eastAsia" w:ascii="仿宋_GB2312" w:hAnsi="仿宋_GB2312" w:eastAsia="仿宋_GB2312" w:cs="仿宋_GB2312"/>
          <w:b w:val="0"/>
          <w:i w:val="0"/>
          <w:caps w:val="0"/>
          <w:color w:val="auto"/>
          <w:spacing w:val="0"/>
          <w:w w:val="100"/>
          <w:kern w:val="2"/>
          <w:sz w:val="32"/>
          <w:szCs w:val="32"/>
          <w:highlight w:val="none"/>
          <w:lang w:val="en-US" w:eastAsia="zh-CN" w:bidi="ar-SA"/>
        </w:rPr>
        <w:t xml:space="preserve"> </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本</w:t>
      </w:r>
      <w:r>
        <w:rPr>
          <w:rFonts w:hint="eastAsia" w:ascii="Times New Roman" w:hAnsi="Times New Roman" w:eastAsia="仿宋_GB2312" w:cs="Times New Roman"/>
          <w:color w:val="auto"/>
          <w:sz w:val="32"/>
          <w:szCs w:val="32"/>
          <w:highlight w:val="none"/>
          <w:lang w:val="en-US" w:eastAsia="zh-CN"/>
        </w:rPr>
        <w:t>措施</w:t>
      </w:r>
      <w:r>
        <w:rPr>
          <w:rFonts w:hint="default" w:ascii="Times New Roman" w:hAnsi="Times New Roman" w:eastAsia="仿宋_GB2312" w:cs="Times New Roman"/>
          <w:color w:val="auto"/>
          <w:sz w:val="32"/>
          <w:szCs w:val="32"/>
          <w:highlight w:val="none"/>
          <w:lang w:val="en-US" w:eastAsia="zh-CN"/>
        </w:rPr>
        <w:t>由旗工信</w:t>
      </w:r>
      <w:r>
        <w:rPr>
          <w:rFonts w:hint="eastAsia" w:ascii="Times New Roman" w:hAnsi="Times New Roman" w:eastAsia="仿宋_GB2312" w:cs="Times New Roman"/>
          <w:color w:val="auto"/>
          <w:sz w:val="32"/>
          <w:szCs w:val="32"/>
          <w:highlight w:val="none"/>
          <w:lang w:val="en-US" w:eastAsia="zh-CN"/>
        </w:rPr>
        <w:t>和科技（商务）部门</w:t>
      </w:r>
      <w:r>
        <w:rPr>
          <w:rFonts w:hint="default" w:ascii="Times New Roman" w:hAnsi="Times New Roman" w:eastAsia="仿宋_GB2312" w:cs="Times New Roman"/>
          <w:color w:val="auto"/>
          <w:sz w:val="32"/>
          <w:szCs w:val="32"/>
          <w:highlight w:val="none"/>
          <w:lang w:val="en-US" w:eastAsia="zh-CN"/>
        </w:rPr>
        <w:t>负责解释。</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620" w:lineRule="exact"/>
        <w:ind w:left="0" w:firstLine="640" w:firstLineChars="200"/>
        <w:jc w:val="both"/>
        <w:textAlignment w:val="baseline"/>
        <w:rPr>
          <w:rStyle w:val="10"/>
          <w:rFonts w:hint="eastAsia" w:ascii="仿宋_GB2312" w:hAnsi="仿宋_GB2312" w:eastAsia="仿宋_GB2312" w:cs="仿宋_GB2312"/>
          <w:b w:val="0"/>
          <w:i w:val="0"/>
          <w:caps w:val="0"/>
          <w:color w:val="auto"/>
          <w:spacing w:val="0"/>
          <w:w w:val="1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before="0" w:beforeAutospacing="0" w:after="0" w:afterAutospacing="0" w:line="620" w:lineRule="exact"/>
        <w:ind w:left="0" w:firstLine="640" w:firstLineChars="200"/>
        <w:jc w:val="both"/>
        <w:textAlignment w:val="baseline"/>
        <w:rPr>
          <w:rStyle w:val="10"/>
          <w:rFonts w:hint="eastAsia" w:ascii="仿宋_GB2312" w:hAnsi="仿宋_GB2312" w:eastAsia="仿宋_GB2312" w:cs="仿宋_GB2312"/>
          <w:b w:val="0"/>
          <w:i w:val="0"/>
          <w:caps w:val="0"/>
          <w:color w:val="auto"/>
          <w:spacing w:val="0"/>
          <w:w w:val="100"/>
          <w:kern w:val="2"/>
          <w:sz w:val="32"/>
          <w:szCs w:val="32"/>
          <w:lang w:val="en-US" w:eastAsia="zh-CN" w:bidi="ar-SA"/>
        </w:rPr>
      </w:pPr>
      <w:r>
        <w:rPr>
          <w:rStyle w:val="10"/>
          <w:rFonts w:hint="eastAsia" w:ascii="仿宋_GB2312" w:hAnsi="仿宋_GB2312" w:eastAsia="仿宋_GB2312" w:cs="仿宋_GB2312"/>
          <w:b w:val="0"/>
          <w:i w:val="0"/>
          <w:caps w:val="0"/>
          <w:color w:val="auto"/>
          <w:spacing w:val="0"/>
          <w:w w:val="100"/>
          <w:kern w:val="2"/>
          <w:sz w:val="32"/>
          <w:szCs w:val="32"/>
          <w:lang w:val="en-US" w:eastAsia="zh-CN" w:bidi="ar-SA"/>
        </w:rPr>
        <w:t>附件：赤峰市新增限额以上商贸流通企业奖励措施</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Style w:val="10"/>
          <w:rFonts w:hint="eastAsia" w:ascii="仿宋_GB2312" w:hAnsi="仿宋_GB2312" w:eastAsia="仿宋_GB2312" w:cs="仿宋_GB2312"/>
          <w:b w:val="0"/>
          <w:i w:val="0"/>
          <w:caps w:val="0"/>
          <w:color w:val="auto"/>
          <w:spacing w:val="0"/>
          <w:w w:val="100"/>
          <w:kern w:val="2"/>
          <w:sz w:val="32"/>
          <w:szCs w:val="32"/>
          <w:highlight w:val="none"/>
          <w:lang w:val="en-US" w:eastAsia="zh-CN" w:bidi="ar-SA"/>
        </w:rPr>
      </w:pPr>
    </w:p>
    <w:p>
      <w:pPr>
        <w:pStyle w:val="9"/>
        <w:keepNext w:val="0"/>
        <w:keepLines w:val="0"/>
        <w:pageBreakBefore w:val="0"/>
        <w:widowControl w:val="0"/>
        <w:kinsoku/>
        <w:wordWrap/>
        <w:overflowPunct/>
        <w:topLinePunct w:val="0"/>
        <w:autoSpaceDE/>
        <w:autoSpaceDN/>
        <w:bidi w:val="0"/>
        <w:adjustRightInd/>
        <w:snapToGrid/>
        <w:spacing w:line="620" w:lineRule="exact"/>
        <w:rPr>
          <w:rStyle w:val="10"/>
          <w:rFonts w:hint="eastAsia" w:ascii="仿宋_GB2312" w:hAnsi="仿宋_GB2312" w:eastAsia="仿宋_GB2312" w:cs="仿宋_GB2312"/>
          <w:b w:val="0"/>
          <w:i w:val="0"/>
          <w:caps w:val="0"/>
          <w:color w:val="auto"/>
          <w:spacing w:val="0"/>
          <w:w w:val="100"/>
          <w:kern w:val="2"/>
          <w:sz w:val="32"/>
          <w:szCs w:val="32"/>
          <w:lang w:val="en-US" w:eastAsia="zh-CN" w:bidi="ar-SA"/>
        </w:rPr>
      </w:pPr>
    </w:p>
    <w:p>
      <w:pPr>
        <w:pStyle w:val="9"/>
        <w:keepNext w:val="0"/>
        <w:keepLines w:val="0"/>
        <w:pageBreakBefore w:val="0"/>
        <w:widowControl w:val="0"/>
        <w:kinsoku/>
        <w:wordWrap/>
        <w:overflowPunct/>
        <w:topLinePunct w:val="0"/>
        <w:autoSpaceDE/>
        <w:autoSpaceDN/>
        <w:bidi w:val="0"/>
        <w:adjustRightInd/>
        <w:snapToGrid/>
        <w:spacing w:line="620" w:lineRule="exact"/>
        <w:rPr>
          <w:rStyle w:val="10"/>
          <w:rFonts w:hint="eastAsia" w:ascii="仿宋_GB2312" w:hAnsi="仿宋_GB2312" w:eastAsia="仿宋_GB2312" w:cs="仿宋_GB2312"/>
          <w:b w:val="0"/>
          <w:i w:val="0"/>
          <w:caps w:val="0"/>
          <w:color w:val="auto"/>
          <w:spacing w:val="0"/>
          <w:w w:val="100"/>
          <w:kern w:val="2"/>
          <w:sz w:val="32"/>
          <w:szCs w:val="32"/>
          <w:lang w:val="en-US" w:eastAsia="zh-CN" w:bidi="ar-SA"/>
        </w:rPr>
      </w:pPr>
    </w:p>
    <w:p>
      <w:pPr>
        <w:pStyle w:val="9"/>
        <w:keepNext w:val="0"/>
        <w:keepLines w:val="0"/>
        <w:pageBreakBefore w:val="0"/>
        <w:widowControl w:val="0"/>
        <w:kinsoku/>
        <w:wordWrap/>
        <w:overflowPunct/>
        <w:topLinePunct w:val="0"/>
        <w:autoSpaceDE/>
        <w:autoSpaceDN/>
        <w:bidi w:val="0"/>
        <w:adjustRightInd/>
        <w:snapToGrid/>
        <w:spacing w:line="620" w:lineRule="exact"/>
        <w:rPr>
          <w:rStyle w:val="10"/>
          <w:rFonts w:hint="eastAsia" w:ascii="仿宋_GB2312" w:hAnsi="仿宋_GB2312" w:eastAsia="仿宋_GB2312" w:cs="仿宋_GB2312"/>
          <w:b w:val="0"/>
          <w:i w:val="0"/>
          <w:caps w:val="0"/>
          <w:color w:val="auto"/>
          <w:spacing w:val="0"/>
          <w:w w:val="100"/>
          <w:kern w:val="2"/>
          <w:sz w:val="32"/>
          <w:szCs w:val="32"/>
          <w:lang w:val="en-US" w:eastAsia="zh-CN" w:bidi="ar-SA"/>
        </w:rPr>
      </w:pPr>
    </w:p>
    <w:p>
      <w:pPr>
        <w:pStyle w:val="9"/>
        <w:keepNext w:val="0"/>
        <w:keepLines w:val="0"/>
        <w:pageBreakBefore w:val="0"/>
        <w:widowControl w:val="0"/>
        <w:kinsoku/>
        <w:wordWrap/>
        <w:overflowPunct/>
        <w:topLinePunct w:val="0"/>
        <w:autoSpaceDE/>
        <w:autoSpaceDN/>
        <w:bidi w:val="0"/>
        <w:adjustRightInd/>
        <w:snapToGrid/>
        <w:spacing w:line="620" w:lineRule="exact"/>
        <w:rPr>
          <w:rStyle w:val="10"/>
          <w:rFonts w:hint="eastAsia" w:ascii="仿宋_GB2312" w:hAnsi="仿宋_GB2312" w:eastAsia="仿宋_GB2312" w:cs="仿宋_GB2312"/>
          <w:b w:val="0"/>
          <w:i w:val="0"/>
          <w:caps w:val="0"/>
          <w:color w:val="auto"/>
          <w:spacing w:val="0"/>
          <w:w w:val="100"/>
          <w:kern w:val="2"/>
          <w:sz w:val="32"/>
          <w:szCs w:val="32"/>
          <w:lang w:val="en-US" w:eastAsia="zh-CN" w:bidi="ar-SA"/>
        </w:rPr>
      </w:pPr>
    </w:p>
    <w:p>
      <w:pPr>
        <w:pStyle w:val="9"/>
        <w:keepNext w:val="0"/>
        <w:keepLines w:val="0"/>
        <w:pageBreakBefore w:val="0"/>
        <w:widowControl w:val="0"/>
        <w:kinsoku/>
        <w:wordWrap/>
        <w:overflowPunct/>
        <w:topLinePunct w:val="0"/>
        <w:autoSpaceDE/>
        <w:autoSpaceDN/>
        <w:bidi w:val="0"/>
        <w:adjustRightInd/>
        <w:snapToGrid/>
        <w:spacing w:line="620" w:lineRule="exact"/>
        <w:rPr>
          <w:rStyle w:val="10"/>
          <w:rFonts w:hint="eastAsia" w:ascii="仿宋_GB2312" w:hAnsi="仿宋_GB2312" w:eastAsia="仿宋_GB2312" w:cs="仿宋_GB2312"/>
          <w:b w:val="0"/>
          <w:i w:val="0"/>
          <w:caps w:val="0"/>
          <w:color w:val="auto"/>
          <w:spacing w:val="0"/>
          <w:w w:val="100"/>
          <w:kern w:val="2"/>
          <w:sz w:val="32"/>
          <w:szCs w:val="32"/>
          <w:lang w:val="en-US" w:eastAsia="zh-CN" w:bidi="ar-SA"/>
        </w:rPr>
      </w:pPr>
    </w:p>
    <w:p>
      <w:pPr>
        <w:pStyle w:val="9"/>
        <w:keepNext w:val="0"/>
        <w:keepLines w:val="0"/>
        <w:pageBreakBefore w:val="0"/>
        <w:widowControl w:val="0"/>
        <w:kinsoku/>
        <w:wordWrap/>
        <w:overflowPunct/>
        <w:topLinePunct w:val="0"/>
        <w:autoSpaceDE/>
        <w:autoSpaceDN/>
        <w:bidi w:val="0"/>
        <w:adjustRightInd/>
        <w:snapToGrid/>
        <w:spacing w:line="620" w:lineRule="exact"/>
        <w:rPr>
          <w:rStyle w:val="10"/>
          <w:rFonts w:hint="eastAsia" w:ascii="仿宋_GB2312" w:hAnsi="仿宋_GB2312" w:eastAsia="仿宋_GB2312" w:cs="仿宋_GB2312"/>
          <w:b w:val="0"/>
          <w:i w:val="0"/>
          <w:caps w:val="0"/>
          <w:color w:val="auto"/>
          <w:spacing w:val="0"/>
          <w:w w:val="100"/>
          <w:kern w:val="2"/>
          <w:sz w:val="32"/>
          <w:szCs w:val="32"/>
          <w:lang w:val="en-US" w:eastAsia="zh-CN" w:bidi="ar-SA"/>
        </w:rPr>
      </w:pPr>
    </w:p>
    <w:p>
      <w:pPr>
        <w:pStyle w:val="9"/>
        <w:keepNext w:val="0"/>
        <w:keepLines w:val="0"/>
        <w:pageBreakBefore w:val="0"/>
        <w:widowControl w:val="0"/>
        <w:kinsoku/>
        <w:wordWrap/>
        <w:overflowPunct/>
        <w:topLinePunct w:val="0"/>
        <w:autoSpaceDE/>
        <w:autoSpaceDN/>
        <w:bidi w:val="0"/>
        <w:adjustRightInd/>
        <w:snapToGrid/>
        <w:spacing w:line="620" w:lineRule="exact"/>
        <w:rPr>
          <w:rStyle w:val="10"/>
          <w:rFonts w:hint="eastAsia" w:ascii="仿宋_GB2312" w:hAnsi="仿宋_GB2312" w:eastAsia="仿宋_GB2312" w:cs="仿宋_GB2312"/>
          <w:b w:val="0"/>
          <w:i w:val="0"/>
          <w:caps w:val="0"/>
          <w:color w:val="auto"/>
          <w:spacing w:val="0"/>
          <w:w w:val="100"/>
          <w:kern w:val="2"/>
          <w:sz w:val="32"/>
          <w:szCs w:val="32"/>
          <w:lang w:val="en-US" w:eastAsia="zh-CN" w:bidi="ar-SA"/>
        </w:rPr>
      </w:pPr>
    </w:p>
    <w:p>
      <w:pPr>
        <w:pStyle w:val="9"/>
        <w:keepNext w:val="0"/>
        <w:keepLines w:val="0"/>
        <w:pageBreakBefore w:val="0"/>
        <w:widowControl w:val="0"/>
        <w:kinsoku/>
        <w:wordWrap/>
        <w:overflowPunct/>
        <w:topLinePunct w:val="0"/>
        <w:autoSpaceDE/>
        <w:autoSpaceDN/>
        <w:bidi w:val="0"/>
        <w:adjustRightInd/>
        <w:snapToGrid/>
        <w:spacing w:line="620" w:lineRule="exact"/>
        <w:rPr>
          <w:rStyle w:val="10"/>
          <w:rFonts w:hint="eastAsia" w:ascii="仿宋_GB2312" w:hAnsi="仿宋_GB2312" w:eastAsia="仿宋_GB2312" w:cs="仿宋_GB2312"/>
          <w:b w:val="0"/>
          <w:i w:val="0"/>
          <w:caps w:val="0"/>
          <w:color w:val="auto"/>
          <w:spacing w:val="0"/>
          <w:w w:val="100"/>
          <w:kern w:val="2"/>
          <w:sz w:val="32"/>
          <w:szCs w:val="32"/>
          <w:lang w:val="en-US" w:eastAsia="zh-CN" w:bidi="ar-SA"/>
        </w:rPr>
      </w:pPr>
    </w:p>
    <w:p>
      <w:pPr>
        <w:pStyle w:val="9"/>
        <w:keepNext w:val="0"/>
        <w:keepLines w:val="0"/>
        <w:pageBreakBefore w:val="0"/>
        <w:widowControl w:val="0"/>
        <w:kinsoku/>
        <w:wordWrap/>
        <w:overflowPunct/>
        <w:topLinePunct w:val="0"/>
        <w:autoSpaceDE/>
        <w:autoSpaceDN/>
        <w:bidi w:val="0"/>
        <w:adjustRightInd/>
        <w:snapToGrid/>
        <w:spacing w:line="620" w:lineRule="exact"/>
        <w:rPr>
          <w:rStyle w:val="10"/>
          <w:rFonts w:hint="eastAsia" w:ascii="仿宋_GB2312" w:hAnsi="仿宋_GB2312" w:eastAsia="仿宋_GB2312" w:cs="仿宋_GB2312"/>
          <w:b w:val="0"/>
          <w:i w:val="0"/>
          <w:caps w:val="0"/>
          <w:color w:val="auto"/>
          <w:spacing w:val="0"/>
          <w:w w:val="100"/>
          <w:kern w:val="2"/>
          <w:sz w:val="32"/>
          <w:szCs w:val="32"/>
          <w:lang w:val="en-US" w:eastAsia="zh-CN" w:bidi="ar-SA"/>
        </w:rPr>
      </w:pPr>
    </w:p>
    <w:p>
      <w:pPr>
        <w:pStyle w:val="9"/>
        <w:keepNext w:val="0"/>
        <w:keepLines w:val="0"/>
        <w:pageBreakBefore w:val="0"/>
        <w:widowControl w:val="0"/>
        <w:kinsoku/>
        <w:wordWrap/>
        <w:overflowPunct/>
        <w:topLinePunct w:val="0"/>
        <w:autoSpaceDE/>
        <w:autoSpaceDN/>
        <w:bidi w:val="0"/>
        <w:adjustRightInd/>
        <w:snapToGrid/>
        <w:spacing w:line="620" w:lineRule="exact"/>
        <w:rPr>
          <w:rStyle w:val="10"/>
          <w:rFonts w:hint="eastAsia" w:ascii="仿宋_GB2312" w:hAnsi="仿宋_GB2312" w:eastAsia="仿宋_GB2312" w:cs="仿宋_GB2312"/>
          <w:b w:val="0"/>
          <w:i w:val="0"/>
          <w:caps w:val="0"/>
          <w:color w:val="auto"/>
          <w:spacing w:val="0"/>
          <w:w w:val="100"/>
          <w:kern w:val="2"/>
          <w:sz w:val="32"/>
          <w:szCs w:val="32"/>
          <w:lang w:val="en-US" w:eastAsia="zh-CN" w:bidi="ar-SA"/>
        </w:rPr>
      </w:pPr>
    </w:p>
    <w:p>
      <w:pPr>
        <w:pStyle w:val="9"/>
        <w:keepNext w:val="0"/>
        <w:keepLines w:val="0"/>
        <w:pageBreakBefore w:val="0"/>
        <w:widowControl w:val="0"/>
        <w:kinsoku/>
        <w:wordWrap/>
        <w:overflowPunct/>
        <w:topLinePunct w:val="0"/>
        <w:autoSpaceDE/>
        <w:autoSpaceDN/>
        <w:bidi w:val="0"/>
        <w:adjustRightInd/>
        <w:snapToGrid/>
        <w:spacing w:line="620" w:lineRule="exact"/>
        <w:rPr>
          <w:rStyle w:val="10"/>
          <w:rFonts w:hint="eastAsia" w:ascii="仿宋_GB2312" w:hAnsi="仿宋_GB2312" w:eastAsia="仿宋_GB2312" w:cs="仿宋_GB2312"/>
          <w:b w:val="0"/>
          <w:i w:val="0"/>
          <w:caps w:val="0"/>
          <w:color w:val="auto"/>
          <w:spacing w:val="0"/>
          <w:w w:val="100"/>
          <w:kern w:val="2"/>
          <w:sz w:val="32"/>
          <w:szCs w:val="32"/>
          <w:lang w:val="en-US" w:eastAsia="zh-CN" w:bidi="ar-SA"/>
        </w:rPr>
      </w:pPr>
    </w:p>
    <w:p>
      <w:pPr>
        <w:pStyle w:val="9"/>
        <w:keepNext w:val="0"/>
        <w:keepLines w:val="0"/>
        <w:pageBreakBefore w:val="0"/>
        <w:widowControl w:val="0"/>
        <w:kinsoku/>
        <w:wordWrap/>
        <w:overflowPunct/>
        <w:topLinePunct w:val="0"/>
        <w:autoSpaceDE/>
        <w:autoSpaceDN/>
        <w:bidi w:val="0"/>
        <w:adjustRightInd/>
        <w:snapToGrid/>
        <w:spacing w:line="620" w:lineRule="exact"/>
        <w:ind w:left="0" w:leftChars="0" w:firstLine="0" w:firstLineChars="0"/>
        <w:rPr>
          <w:rStyle w:val="10"/>
          <w:rFonts w:hint="eastAsia" w:ascii="仿宋_GB2312" w:hAnsi="仿宋_GB2312" w:eastAsia="仿宋_GB2312" w:cs="仿宋_GB2312"/>
          <w:b w:val="0"/>
          <w:i w:val="0"/>
          <w:caps w:val="0"/>
          <w:color w:val="auto"/>
          <w:spacing w:val="0"/>
          <w:w w:val="100"/>
          <w:kern w:val="2"/>
          <w:sz w:val="32"/>
          <w:szCs w:val="32"/>
          <w:lang w:val="en-US" w:eastAsia="zh-CN" w:bidi="ar-SA"/>
        </w:rPr>
      </w:pPr>
    </w:p>
    <w:p>
      <w:pPr>
        <w:pStyle w:val="9"/>
        <w:keepNext w:val="0"/>
        <w:keepLines w:val="0"/>
        <w:pageBreakBefore w:val="0"/>
        <w:widowControl w:val="0"/>
        <w:kinsoku/>
        <w:wordWrap/>
        <w:overflowPunct/>
        <w:topLinePunct w:val="0"/>
        <w:autoSpaceDE/>
        <w:autoSpaceDN/>
        <w:bidi w:val="0"/>
        <w:adjustRightInd/>
        <w:snapToGrid/>
        <w:spacing w:line="620" w:lineRule="exact"/>
        <w:ind w:left="0" w:leftChars="0" w:firstLine="0" w:firstLineChars="0"/>
        <w:rPr>
          <w:rStyle w:val="10"/>
          <w:rFonts w:hint="eastAsia" w:ascii="华文中宋" w:hAnsi="华文中宋" w:eastAsia="华文中宋" w:cs="华文中宋"/>
          <w:b/>
          <w:bCs/>
          <w:i w:val="0"/>
          <w:caps w:val="0"/>
          <w:color w:val="auto"/>
          <w:spacing w:val="0"/>
          <w:w w:val="100"/>
          <w:kern w:val="2"/>
          <w:sz w:val="44"/>
          <w:szCs w:val="44"/>
          <w:lang w:val="en-US" w:eastAsia="zh-CN" w:bidi="ar-SA"/>
        </w:rPr>
      </w:pPr>
      <w:r>
        <w:rPr>
          <w:rStyle w:val="10"/>
          <w:rFonts w:hint="eastAsia" w:ascii="黑体" w:hAnsi="黑体" w:eastAsia="黑体" w:cs="黑体"/>
          <w:b w:val="0"/>
          <w:i w:val="0"/>
          <w:caps w:val="0"/>
          <w:color w:val="auto"/>
          <w:spacing w:val="0"/>
          <w:w w:val="100"/>
          <w:kern w:val="2"/>
          <w:sz w:val="32"/>
          <w:szCs w:val="32"/>
          <w:lang w:val="en-US" w:eastAsia="zh-CN" w:bidi="ar-SA"/>
        </w:rPr>
        <w:t>附件</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620" w:lineRule="exact"/>
        <w:ind w:left="0"/>
        <w:jc w:val="center"/>
        <w:textAlignment w:val="baseline"/>
        <w:rPr>
          <w:rStyle w:val="10"/>
          <w:rFonts w:hint="eastAsia" w:ascii="华文中宋" w:hAnsi="华文中宋" w:eastAsia="华文中宋" w:cs="华文中宋"/>
          <w:b w:val="0"/>
          <w:i w:val="0"/>
          <w:caps w:val="0"/>
          <w:color w:val="000000"/>
          <w:spacing w:val="0"/>
          <w:w w:val="100"/>
          <w:kern w:val="2"/>
          <w:sz w:val="36"/>
          <w:szCs w:val="36"/>
          <w:lang w:val="en-US" w:eastAsia="zh-CN" w:bidi="ar-SA"/>
        </w:rPr>
      </w:pPr>
      <w:r>
        <w:rPr>
          <w:rStyle w:val="10"/>
          <w:rFonts w:hint="eastAsia" w:ascii="华文中宋" w:hAnsi="华文中宋" w:eastAsia="华文中宋" w:cs="华文中宋"/>
          <w:b w:val="0"/>
          <w:i w:val="0"/>
          <w:caps w:val="0"/>
          <w:color w:val="000000"/>
          <w:spacing w:val="0"/>
          <w:w w:val="100"/>
          <w:kern w:val="2"/>
          <w:sz w:val="36"/>
          <w:szCs w:val="36"/>
          <w:lang w:val="en-US" w:eastAsia="zh-CN" w:bidi="ar-SA"/>
        </w:rPr>
        <w:t>赤峰市新增限额以上贸易单位奖励措施</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620" w:lineRule="exact"/>
        <w:ind w:left="0" w:firstLine="640" w:firstLineChars="200"/>
        <w:jc w:val="both"/>
        <w:textAlignment w:val="baseline"/>
        <w:rPr>
          <w:rStyle w:val="10"/>
          <w:rFonts w:ascii="仿宋" w:hAnsi="仿宋" w:eastAsia="仿宋"/>
          <w:b w:val="0"/>
          <w:i w:val="0"/>
          <w:caps w:val="0"/>
          <w:color w:val="000000"/>
          <w:spacing w:val="0"/>
          <w:w w:val="1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before="0" w:beforeAutospacing="0" w:after="0" w:afterAutospacing="0" w:line="620" w:lineRule="exact"/>
        <w:ind w:left="0" w:firstLine="640" w:firstLineChars="200"/>
        <w:jc w:val="both"/>
        <w:textAlignment w:val="baseline"/>
        <w:rPr>
          <w:rStyle w:val="10"/>
          <w:rFonts w:hint="eastAsia" w:ascii="仿宋_GB2312" w:hAnsi="仿宋_GB2312" w:eastAsia="仿宋_GB2312" w:cs="仿宋_GB2312"/>
          <w:b w:val="0"/>
          <w:i w:val="0"/>
          <w:caps w:val="0"/>
          <w:color w:val="000000"/>
          <w:spacing w:val="0"/>
          <w:w w:val="100"/>
          <w:kern w:val="2"/>
          <w:sz w:val="32"/>
          <w:szCs w:val="32"/>
          <w:lang w:val="en-US" w:eastAsia="zh-CN" w:bidi="ar-SA"/>
        </w:rPr>
      </w:pPr>
      <w:r>
        <w:rPr>
          <w:rStyle w:val="10"/>
          <w:rFonts w:hint="eastAsia" w:ascii="仿宋_GB2312" w:hAnsi="仿宋_GB2312" w:eastAsia="仿宋_GB2312" w:cs="仿宋_GB2312"/>
          <w:b w:val="0"/>
          <w:i w:val="0"/>
          <w:caps w:val="0"/>
          <w:color w:val="000000"/>
          <w:spacing w:val="0"/>
          <w:w w:val="100"/>
          <w:kern w:val="2"/>
          <w:sz w:val="32"/>
          <w:szCs w:val="32"/>
          <w:lang w:val="en-US" w:eastAsia="zh-CN" w:bidi="ar-SA"/>
        </w:rPr>
        <w:t>为进一步打造现代化区域中心城市和商贸服务型国家物流枢纽承载城市，全面调动商贸流通企业升规上限和“个转企”的积极性，结合我市实际，制定以下奖励措施。</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620" w:lineRule="exact"/>
        <w:ind w:left="420" w:leftChars="200" w:firstLine="320" w:firstLineChars="100"/>
        <w:jc w:val="both"/>
        <w:textAlignment w:val="baseline"/>
        <w:rPr>
          <w:rStyle w:val="10"/>
          <w:rFonts w:ascii="仿宋" w:hAnsi="仿宋" w:eastAsia="仿宋"/>
          <w:b w:val="0"/>
          <w:i w:val="0"/>
          <w:caps w:val="0"/>
          <w:color w:val="000000"/>
          <w:spacing w:val="0"/>
          <w:w w:val="100"/>
          <w:kern w:val="2"/>
          <w:sz w:val="32"/>
          <w:szCs w:val="32"/>
          <w:lang w:val="en-US" w:eastAsia="zh-CN" w:bidi="ar-SA"/>
        </w:rPr>
      </w:pPr>
      <w:r>
        <w:rPr>
          <w:rStyle w:val="10"/>
          <w:rFonts w:ascii="黑体" w:hAnsi="黑体" w:eastAsia="黑体"/>
          <w:b w:val="0"/>
          <w:i w:val="0"/>
          <w:caps w:val="0"/>
          <w:color w:val="000000"/>
          <w:spacing w:val="0"/>
          <w:w w:val="100"/>
          <w:kern w:val="2"/>
          <w:sz w:val="32"/>
          <w:szCs w:val="32"/>
          <w:lang w:val="en-US" w:eastAsia="zh-CN" w:bidi="ar-SA"/>
        </w:rPr>
        <w:t>一、适用范围</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620" w:lineRule="exact"/>
        <w:ind w:left="0" w:leftChars="0" w:firstLine="640" w:firstLineChars="200"/>
        <w:jc w:val="both"/>
        <w:textAlignment w:val="baseline"/>
        <w:rPr>
          <w:rStyle w:val="10"/>
          <w:rFonts w:ascii="楷体" w:hAnsi="楷体" w:eastAsia="楷体"/>
          <w:b w:val="0"/>
          <w:i w:val="0"/>
          <w:caps w:val="0"/>
          <w:color w:val="000000"/>
          <w:spacing w:val="0"/>
          <w:w w:val="100"/>
          <w:kern w:val="2"/>
          <w:sz w:val="32"/>
          <w:szCs w:val="32"/>
          <w:lang w:val="en-US" w:eastAsia="zh-CN" w:bidi="ar-SA"/>
        </w:rPr>
      </w:pPr>
      <w:r>
        <w:rPr>
          <w:rStyle w:val="10"/>
          <w:rFonts w:ascii="楷体" w:hAnsi="楷体" w:eastAsia="楷体"/>
          <w:b w:val="0"/>
          <w:i w:val="0"/>
          <w:caps w:val="0"/>
          <w:color w:val="000000"/>
          <w:spacing w:val="0"/>
          <w:w w:val="100"/>
          <w:kern w:val="2"/>
          <w:sz w:val="32"/>
          <w:szCs w:val="32"/>
          <w:lang w:val="en-US" w:eastAsia="zh-CN" w:bidi="ar-SA"/>
        </w:rPr>
        <w:t>（一）适用主体</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620" w:lineRule="exact"/>
        <w:ind w:left="0" w:firstLine="640" w:firstLineChars="200"/>
        <w:jc w:val="both"/>
        <w:textAlignment w:val="baseline"/>
        <w:rPr>
          <w:rStyle w:val="10"/>
          <w:rFonts w:hint="eastAsia" w:ascii="仿宋_GB2312" w:hAnsi="仿宋_GB2312" w:eastAsia="仿宋_GB2312" w:cs="仿宋_GB2312"/>
          <w:b w:val="0"/>
          <w:i w:val="0"/>
          <w:caps w:val="0"/>
          <w:color w:val="000000"/>
          <w:spacing w:val="0"/>
          <w:w w:val="100"/>
          <w:kern w:val="2"/>
          <w:sz w:val="32"/>
          <w:szCs w:val="32"/>
          <w:lang w:val="en-US" w:eastAsia="zh-CN" w:bidi="ar-SA"/>
        </w:rPr>
      </w:pPr>
      <w:r>
        <w:rPr>
          <w:rStyle w:val="10"/>
          <w:rFonts w:hint="eastAsia" w:ascii="仿宋_GB2312" w:hAnsi="仿宋_GB2312" w:eastAsia="仿宋_GB2312" w:cs="仿宋_GB2312"/>
          <w:b w:val="0"/>
          <w:i w:val="0"/>
          <w:caps w:val="0"/>
          <w:color w:val="000000"/>
          <w:spacing w:val="0"/>
          <w:w w:val="100"/>
          <w:kern w:val="2"/>
          <w:sz w:val="32"/>
          <w:szCs w:val="32"/>
          <w:lang w:val="en-US" w:eastAsia="zh-CN" w:bidi="ar-SA"/>
        </w:rPr>
        <w:t>2022年6月1日至2023年6月1日新增入统的限额以上贸易单位（包含限额以上商贸流通企业、个体户，下同）。</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620" w:lineRule="exact"/>
        <w:ind w:left="0" w:leftChars="0" w:firstLine="640" w:firstLineChars="200"/>
        <w:jc w:val="both"/>
        <w:textAlignment w:val="baseline"/>
        <w:rPr>
          <w:rStyle w:val="10"/>
          <w:rFonts w:ascii="楷体" w:hAnsi="楷体" w:eastAsia="楷体"/>
          <w:b w:val="0"/>
          <w:i w:val="0"/>
          <w:caps w:val="0"/>
          <w:color w:val="000000"/>
          <w:spacing w:val="0"/>
          <w:w w:val="100"/>
          <w:kern w:val="2"/>
          <w:sz w:val="32"/>
          <w:szCs w:val="32"/>
          <w:lang w:val="en-US" w:eastAsia="zh-CN" w:bidi="ar-SA"/>
        </w:rPr>
      </w:pPr>
      <w:r>
        <w:rPr>
          <w:rStyle w:val="10"/>
          <w:rFonts w:ascii="楷体" w:hAnsi="楷体" w:eastAsia="楷体"/>
          <w:b w:val="0"/>
          <w:i w:val="0"/>
          <w:caps w:val="0"/>
          <w:color w:val="000000"/>
          <w:spacing w:val="0"/>
          <w:w w:val="100"/>
          <w:kern w:val="2"/>
          <w:sz w:val="32"/>
          <w:szCs w:val="32"/>
          <w:lang w:val="en-US" w:eastAsia="zh-CN" w:bidi="ar-SA"/>
        </w:rPr>
        <w:t>（</w:t>
      </w:r>
      <w:r>
        <w:rPr>
          <w:rStyle w:val="10"/>
          <w:rFonts w:hint="eastAsia" w:ascii="楷体" w:hAnsi="楷体" w:eastAsia="楷体"/>
          <w:b w:val="0"/>
          <w:i w:val="0"/>
          <w:caps w:val="0"/>
          <w:color w:val="000000"/>
          <w:spacing w:val="0"/>
          <w:w w:val="100"/>
          <w:kern w:val="2"/>
          <w:sz w:val="32"/>
          <w:szCs w:val="32"/>
          <w:lang w:val="en-US" w:eastAsia="zh-CN" w:bidi="ar-SA"/>
        </w:rPr>
        <w:t>二</w:t>
      </w:r>
      <w:r>
        <w:rPr>
          <w:rStyle w:val="10"/>
          <w:rFonts w:ascii="楷体" w:hAnsi="楷体" w:eastAsia="楷体"/>
          <w:b w:val="0"/>
          <w:i w:val="0"/>
          <w:caps w:val="0"/>
          <w:color w:val="000000"/>
          <w:spacing w:val="0"/>
          <w:w w:val="100"/>
          <w:kern w:val="2"/>
          <w:sz w:val="32"/>
          <w:szCs w:val="32"/>
          <w:lang w:val="en-US" w:eastAsia="zh-CN" w:bidi="ar-SA"/>
        </w:rPr>
        <w:t>）适用条件</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620" w:lineRule="exact"/>
        <w:ind w:left="0" w:firstLine="640" w:firstLineChars="200"/>
        <w:jc w:val="both"/>
        <w:textAlignment w:val="baseline"/>
        <w:rPr>
          <w:rStyle w:val="10"/>
          <w:rFonts w:hint="eastAsia" w:ascii="仿宋_GB2312" w:hAnsi="仿宋_GB2312" w:eastAsia="仿宋_GB2312" w:cs="仿宋_GB2312"/>
          <w:b w:val="0"/>
          <w:i w:val="0"/>
          <w:caps w:val="0"/>
          <w:color w:val="000000"/>
          <w:spacing w:val="0"/>
          <w:w w:val="100"/>
          <w:kern w:val="2"/>
          <w:sz w:val="32"/>
          <w:szCs w:val="32"/>
          <w:lang w:val="en-US" w:eastAsia="zh-CN" w:bidi="ar-SA"/>
        </w:rPr>
      </w:pPr>
      <w:r>
        <w:rPr>
          <w:rStyle w:val="10"/>
          <w:rFonts w:hint="eastAsia" w:ascii="仿宋_GB2312" w:hAnsi="仿宋_GB2312" w:eastAsia="仿宋_GB2312" w:cs="仿宋_GB2312"/>
          <w:b w:val="0"/>
          <w:i w:val="0"/>
          <w:caps w:val="0"/>
          <w:color w:val="000000"/>
          <w:spacing w:val="0"/>
          <w:w w:val="100"/>
          <w:kern w:val="2"/>
          <w:sz w:val="32"/>
          <w:szCs w:val="32"/>
          <w:lang w:val="en-US" w:eastAsia="zh-CN" w:bidi="ar-SA"/>
        </w:rPr>
        <w:t>1.在赤峰市辖区内注册登记的限额以上贸易单位。</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620" w:lineRule="exact"/>
        <w:ind w:left="0" w:firstLine="640" w:firstLineChars="200"/>
        <w:jc w:val="both"/>
        <w:textAlignment w:val="baseline"/>
        <w:rPr>
          <w:rStyle w:val="10"/>
          <w:rFonts w:hint="eastAsia" w:ascii="仿宋_GB2312" w:hAnsi="仿宋_GB2312" w:eastAsia="仿宋_GB2312" w:cs="仿宋_GB2312"/>
          <w:b w:val="0"/>
          <w:i w:val="0"/>
          <w:caps w:val="0"/>
          <w:color w:val="000000"/>
          <w:spacing w:val="0"/>
          <w:w w:val="100"/>
          <w:kern w:val="2"/>
          <w:sz w:val="32"/>
          <w:szCs w:val="32"/>
          <w:lang w:val="en-US" w:eastAsia="zh-CN" w:bidi="ar-SA"/>
        </w:rPr>
      </w:pPr>
      <w:r>
        <w:rPr>
          <w:rStyle w:val="10"/>
          <w:rFonts w:hint="eastAsia" w:ascii="仿宋_GB2312" w:hAnsi="仿宋_GB2312" w:eastAsia="仿宋_GB2312" w:cs="仿宋_GB2312"/>
          <w:b w:val="0"/>
          <w:i w:val="0"/>
          <w:caps w:val="0"/>
          <w:color w:val="000000"/>
          <w:spacing w:val="0"/>
          <w:w w:val="100"/>
          <w:kern w:val="2"/>
          <w:sz w:val="32"/>
          <w:szCs w:val="32"/>
          <w:lang w:val="en-US" w:eastAsia="zh-CN" w:bidi="ar-SA"/>
        </w:rPr>
        <w:t>2.依法开展经营活动，无安全生产责任事故和违法行为。</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620" w:lineRule="exact"/>
        <w:ind w:left="0" w:firstLine="640" w:firstLineChars="200"/>
        <w:jc w:val="both"/>
        <w:textAlignment w:val="baseline"/>
        <w:rPr>
          <w:rStyle w:val="10"/>
          <w:rFonts w:hint="eastAsia" w:ascii="仿宋_GB2312" w:hAnsi="仿宋_GB2312" w:eastAsia="仿宋_GB2312" w:cs="仿宋_GB2312"/>
          <w:b w:val="0"/>
          <w:i w:val="0"/>
          <w:caps w:val="0"/>
          <w:color w:val="000000"/>
          <w:spacing w:val="0"/>
          <w:w w:val="100"/>
          <w:kern w:val="2"/>
          <w:sz w:val="32"/>
          <w:szCs w:val="32"/>
          <w:lang w:val="en-US" w:eastAsia="zh-CN" w:bidi="ar-SA"/>
        </w:rPr>
      </w:pPr>
      <w:r>
        <w:rPr>
          <w:rStyle w:val="10"/>
          <w:rFonts w:hint="eastAsia" w:ascii="仿宋_GB2312" w:hAnsi="仿宋_GB2312" w:eastAsia="仿宋_GB2312" w:cs="仿宋_GB2312"/>
          <w:b w:val="0"/>
          <w:i w:val="0"/>
          <w:caps w:val="0"/>
          <w:color w:val="000000"/>
          <w:spacing w:val="0"/>
          <w:w w:val="100"/>
          <w:kern w:val="2"/>
          <w:sz w:val="32"/>
          <w:szCs w:val="32"/>
          <w:lang w:val="en-US" w:eastAsia="zh-CN" w:bidi="ar-SA"/>
        </w:rPr>
        <w:t>3.企业财务管理规范，统计工作规范，企业诚信经营。</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620" w:lineRule="exact"/>
        <w:ind w:left="0" w:firstLine="640" w:firstLineChars="200"/>
        <w:jc w:val="both"/>
        <w:textAlignment w:val="baseline"/>
        <w:rPr>
          <w:rStyle w:val="10"/>
          <w:rFonts w:ascii="黑体" w:hAnsi="黑体" w:eastAsia="黑体"/>
          <w:b w:val="0"/>
          <w:i w:val="0"/>
          <w:caps w:val="0"/>
          <w:color w:val="000000"/>
          <w:spacing w:val="0"/>
          <w:w w:val="100"/>
          <w:kern w:val="2"/>
          <w:sz w:val="32"/>
          <w:szCs w:val="32"/>
          <w:lang w:val="en-US" w:eastAsia="zh-CN" w:bidi="ar-SA"/>
        </w:rPr>
      </w:pPr>
      <w:r>
        <w:rPr>
          <w:rStyle w:val="10"/>
          <w:rFonts w:ascii="黑体" w:hAnsi="黑体" w:eastAsia="黑体"/>
          <w:b w:val="0"/>
          <w:i w:val="0"/>
          <w:caps w:val="0"/>
          <w:color w:val="000000"/>
          <w:spacing w:val="0"/>
          <w:w w:val="100"/>
          <w:kern w:val="2"/>
          <w:sz w:val="32"/>
          <w:szCs w:val="32"/>
          <w:lang w:val="en-US" w:eastAsia="zh-CN" w:bidi="ar-SA"/>
        </w:rPr>
        <w:t>二、资金奖励</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620" w:lineRule="exact"/>
        <w:ind w:left="0" w:leftChars="0" w:firstLine="640" w:firstLineChars="200"/>
        <w:jc w:val="both"/>
        <w:textAlignment w:val="baseline"/>
        <w:rPr>
          <w:rStyle w:val="10"/>
          <w:rFonts w:ascii="楷体" w:hAnsi="楷体" w:eastAsia="楷体"/>
          <w:b w:val="0"/>
          <w:i w:val="0"/>
          <w:caps w:val="0"/>
          <w:color w:val="000000"/>
          <w:spacing w:val="0"/>
          <w:w w:val="100"/>
          <w:kern w:val="2"/>
          <w:sz w:val="32"/>
          <w:szCs w:val="32"/>
          <w:lang w:val="en-US" w:eastAsia="zh-CN" w:bidi="ar-SA"/>
        </w:rPr>
      </w:pPr>
      <w:r>
        <w:rPr>
          <w:rStyle w:val="10"/>
          <w:rFonts w:ascii="楷体" w:hAnsi="楷体" w:eastAsia="楷体"/>
          <w:b w:val="0"/>
          <w:i w:val="0"/>
          <w:caps w:val="0"/>
          <w:color w:val="000000"/>
          <w:spacing w:val="0"/>
          <w:w w:val="100"/>
          <w:kern w:val="2"/>
          <w:sz w:val="32"/>
          <w:szCs w:val="32"/>
          <w:lang w:val="en-US" w:eastAsia="zh-CN" w:bidi="ar-SA"/>
        </w:rPr>
        <w:t>（一）奖励政策</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620" w:lineRule="exact"/>
        <w:ind w:left="0" w:firstLine="640" w:firstLineChars="200"/>
        <w:jc w:val="both"/>
        <w:textAlignment w:val="baseline"/>
        <w:rPr>
          <w:rStyle w:val="10"/>
          <w:rFonts w:hint="eastAsia" w:ascii="仿宋_GB2312" w:hAnsi="仿宋_GB2312" w:eastAsia="仿宋_GB2312" w:cs="仿宋_GB2312"/>
          <w:b w:val="0"/>
          <w:i w:val="0"/>
          <w:caps w:val="0"/>
          <w:color w:val="000000"/>
          <w:spacing w:val="0"/>
          <w:w w:val="100"/>
          <w:kern w:val="2"/>
          <w:sz w:val="32"/>
          <w:szCs w:val="32"/>
          <w:lang w:val="en-US" w:eastAsia="zh-CN" w:bidi="ar-SA"/>
        </w:rPr>
      </w:pPr>
      <w:r>
        <w:rPr>
          <w:rStyle w:val="10"/>
          <w:rFonts w:hint="eastAsia" w:ascii="仿宋_GB2312" w:hAnsi="仿宋_GB2312" w:eastAsia="仿宋_GB2312" w:cs="仿宋_GB2312"/>
          <w:b w:val="0"/>
          <w:i w:val="0"/>
          <w:caps w:val="0"/>
          <w:color w:val="000000"/>
          <w:spacing w:val="0"/>
          <w:w w:val="100"/>
          <w:kern w:val="2"/>
          <w:sz w:val="32"/>
          <w:szCs w:val="32"/>
          <w:lang w:val="en-US" w:eastAsia="zh-CN" w:bidi="ar-SA"/>
        </w:rPr>
        <w:t>1.对2022年度个体户及产业活动单位达到规模且纳入限额以上贸易统计的，给予一次性奖励资金5万元。</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620" w:lineRule="exact"/>
        <w:ind w:left="0" w:firstLine="640" w:firstLineChars="200"/>
        <w:jc w:val="both"/>
        <w:textAlignment w:val="baseline"/>
        <w:rPr>
          <w:rStyle w:val="10"/>
          <w:rFonts w:hint="eastAsia" w:ascii="仿宋_GB2312" w:hAnsi="仿宋_GB2312" w:eastAsia="仿宋_GB2312" w:cs="仿宋_GB2312"/>
          <w:b w:val="0"/>
          <w:i w:val="0"/>
          <w:caps w:val="0"/>
          <w:color w:val="000000"/>
          <w:spacing w:val="0"/>
          <w:w w:val="100"/>
          <w:kern w:val="2"/>
          <w:sz w:val="32"/>
          <w:szCs w:val="32"/>
          <w:lang w:val="en-US" w:eastAsia="zh-CN" w:bidi="ar-SA"/>
        </w:rPr>
      </w:pPr>
      <w:r>
        <w:rPr>
          <w:rStyle w:val="10"/>
          <w:rFonts w:hint="eastAsia" w:ascii="仿宋_GB2312" w:hAnsi="仿宋_GB2312" w:eastAsia="仿宋_GB2312" w:cs="仿宋_GB2312"/>
          <w:b w:val="0"/>
          <w:i w:val="0"/>
          <w:caps w:val="0"/>
          <w:color w:val="000000"/>
          <w:spacing w:val="0"/>
          <w:w w:val="100"/>
          <w:kern w:val="2"/>
          <w:sz w:val="32"/>
          <w:szCs w:val="32"/>
          <w:lang w:val="en-US" w:eastAsia="zh-CN" w:bidi="ar-SA"/>
        </w:rPr>
        <w:t>2.对2022年度新开业或限额以下企业成长为限额以上且纳入限额以上贸易统计的，给予一次性奖励资金10万元。</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620" w:lineRule="exact"/>
        <w:ind w:left="0" w:firstLine="640" w:firstLineChars="200"/>
        <w:jc w:val="both"/>
        <w:textAlignment w:val="baseline"/>
        <w:rPr>
          <w:rStyle w:val="10"/>
          <w:rFonts w:hint="eastAsia" w:ascii="仿宋_GB2312" w:hAnsi="仿宋_GB2312" w:eastAsia="仿宋_GB2312" w:cs="仿宋_GB2312"/>
          <w:b w:val="0"/>
          <w:i w:val="0"/>
          <w:caps w:val="0"/>
          <w:color w:val="000000"/>
          <w:spacing w:val="0"/>
          <w:w w:val="100"/>
          <w:kern w:val="2"/>
          <w:sz w:val="32"/>
          <w:szCs w:val="32"/>
          <w:lang w:val="en-US" w:eastAsia="zh-CN" w:bidi="ar-SA"/>
        </w:rPr>
      </w:pPr>
      <w:r>
        <w:rPr>
          <w:rStyle w:val="10"/>
          <w:rFonts w:hint="eastAsia" w:ascii="仿宋_GB2312" w:hAnsi="仿宋_GB2312" w:eastAsia="仿宋_GB2312" w:cs="仿宋_GB2312"/>
          <w:b w:val="0"/>
          <w:i w:val="0"/>
          <w:caps w:val="0"/>
          <w:color w:val="000000"/>
          <w:spacing w:val="0"/>
          <w:w w:val="100"/>
          <w:kern w:val="2"/>
          <w:sz w:val="32"/>
          <w:szCs w:val="32"/>
          <w:lang w:val="en-US" w:eastAsia="zh-CN" w:bidi="ar-SA"/>
        </w:rPr>
        <w:t>3.连锁企业、购物中心实行统一收银、统一会计结算，2022年度纳入限额以上贸易单位统计，年度零售额达到5000万元的，给予一次性奖励40万元；年度零售额达到7000万元的，给予一次性奖励60万元；年度零售额达到1亿元及以上的，给予一次性奖励100万元。</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620" w:lineRule="exact"/>
        <w:ind w:left="0" w:firstLine="640" w:firstLineChars="200"/>
        <w:jc w:val="both"/>
        <w:textAlignment w:val="baseline"/>
        <w:rPr>
          <w:rStyle w:val="10"/>
          <w:rFonts w:hint="eastAsia" w:ascii="仿宋_GB2312" w:hAnsi="仿宋_GB2312" w:eastAsia="仿宋_GB2312" w:cs="仿宋_GB2312"/>
          <w:b w:val="0"/>
          <w:i w:val="0"/>
          <w:caps w:val="0"/>
          <w:color w:val="000000"/>
          <w:spacing w:val="0"/>
          <w:w w:val="100"/>
          <w:kern w:val="2"/>
          <w:sz w:val="32"/>
          <w:szCs w:val="32"/>
          <w:lang w:val="en-US" w:eastAsia="zh-CN" w:bidi="ar-SA"/>
        </w:rPr>
      </w:pPr>
      <w:r>
        <w:rPr>
          <w:rStyle w:val="10"/>
          <w:rFonts w:hint="eastAsia" w:ascii="仿宋_GB2312" w:hAnsi="仿宋_GB2312" w:eastAsia="仿宋_GB2312" w:cs="仿宋_GB2312"/>
          <w:b w:val="0"/>
          <w:i w:val="0"/>
          <w:caps w:val="0"/>
          <w:color w:val="000000"/>
          <w:spacing w:val="0"/>
          <w:w w:val="100"/>
          <w:kern w:val="2"/>
          <w:sz w:val="32"/>
          <w:szCs w:val="32"/>
          <w:lang w:val="en-US" w:eastAsia="zh-CN" w:bidi="ar-SA"/>
        </w:rPr>
        <w:t>4.批发、零售、住宿和餐饮产业活动单位重新注册成立法人企业，2022年度纳入限额以上贸易单位统计，年度零售额达到5000万元的，给予一次性奖励资金40万元；年度零售额达到7000万元的，给予一次性奖励60万元；年度零售额达到1亿元的，给予一次性奖励100万元。</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620" w:lineRule="exact"/>
        <w:ind w:left="0" w:firstLine="640" w:firstLineChars="200"/>
        <w:jc w:val="both"/>
        <w:textAlignment w:val="baseline"/>
        <w:rPr>
          <w:rStyle w:val="10"/>
          <w:rFonts w:hint="eastAsia" w:ascii="仿宋_GB2312" w:hAnsi="仿宋_GB2312" w:eastAsia="仿宋_GB2312" w:cs="仿宋_GB2312"/>
          <w:b w:val="0"/>
          <w:i w:val="0"/>
          <w:caps w:val="0"/>
          <w:color w:val="000000"/>
          <w:spacing w:val="0"/>
          <w:w w:val="100"/>
          <w:kern w:val="2"/>
          <w:sz w:val="32"/>
          <w:szCs w:val="32"/>
          <w:lang w:val="en-US" w:eastAsia="zh-CN" w:bidi="ar-SA"/>
        </w:rPr>
      </w:pPr>
      <w:r>
        <w:rPr>
          <w:rStyle w:val="10"/>
          <w:rFonts w:hint="eastAsia" w:ascii="仿宋_GB2312" w:hAnsi="仿宋_GB2312" w:eastAsia="仿宋_GB2312" w:cs="仿宋_GB2312"/>
          <w:b w:val="0"/>
          <w:i w:val="0"/>
          <w:caps w:val="0"/>
          <w:color w:val="000000"/>
          <w:spacing w:val="0"/>
          <w:w w:val="100"/>
          <w:kern w:val="2"/>
          <w:sz w:val="32"/>
          <w:szCs w:val="32"/>
          <w:lang w:val="en-US" w:eastAsia="zh-CN" w:bidi="ar-SA"/>
        </w:rPr>
        <w:t>5.大型生产企业成立销售公司或供应链公司进行专业采购销售，2022年度新注册且纳入限额以上贸易单位统计，年零售额首次达5000万元，给予一次性奖励40万元；年度零售额达到7000万元的，给予一次性奖励60万元；年度零售额达到1亿元及以上的，给予一次性奖励100万元。</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620" w:lineRule="exact"/>
        <w:ind w:left="0" w:firstLine="640" w:firstLineChars="200"/>
        <w:jc w:val="both"/>
        <w:textAlignment w:val="baseline"/>
        <w:rPr>
          <w:rStyle w:val="10"/>
          <w:rFonts w:hint="eastAsia" w:ascii="仿宋_GB2312" w:hAnsi="仿宋_GB2312" w:eastAsia="仿宋_GB2312" w:cs="仿宋_GB2312"/>
          <w:b w:val="0"/>
          <w:i w:val="0"/>
          <w:caps w:val="0"/>
          <w:color w:val="000000"/>
          <w:spacing w:val="0"/>
          <w:w w:val="100"/>
          <w:kern w:val="2"/>
          <w:sz w:val="32"/>
          <w:szCs w:val="32"/>
          <w:lang w:val="en-US" w:eastAsia="zh-CN" w:bidi="ar-SA"/>
        </w:rPr>
      </w:pPr>
      <w:r>
        <w:rPr>
          <w:rStyle w:val="10"/>
          <w:rFonts w:hint="eastAsia" w:ascii="仿宋_GB2312" w:hAnsi="仿宋_GB2312" w:eastAsia="仿宋_GB2312" w:cs="仿宋_GB2312"/>
          <w:b w:val="0"/>
          <w:i w:val="0"/>
          <w:caps w:val="0"/>
          <w:color w:val="000000"/>
          <w:spacing w:val="0"/>
          <w:w w:val="100"/>
          <w:kern w:val="2"/>
          <w:sz w:val="32"/>
          <w:szCs w:val="32"/>
          <w:lang w:val="en-US" w:eastAsia="zh-CN" w:bidi="ar-SA"/>
        </w:rPr>
        <w:t>符合条件的限额以上贸易单位可在上述政策中择一申请，但不能重复享受。</w:t>
      </w:r>
    </w:p>
    <w:p>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620" w:lineRule="exact"/>
        <w:ind w:left="630" w:leftChars="0"/>
        <w:jc w:val="both"/>
        <w:textAlignment w:val="baseline"/>
        <w:rPr>
          <w:rStyle w:val="10"/>
          <w:rFonts w:hint="eastAsia" w:ascii="楷体" w:hAnsi="楷体" w:eastAsia="楷体" w:cs="楷体"/>
          <w:b w:val="0"/>
          <w:i w:val="0"/>
          <w:caps w:val="0"/>
          <w:color w:val="000000"/>
          <w:spacing w:val="0"/>
          <w:w w:val="100"/>
          <w:kern w:val="2"/>
          <w:sz w:val="32"/>
          <w:szCs w:val="32"/>
          <w:lang w:val="en-US" w:eastAsia="zh-CN" w:bidi="ar-SA"/>
        </w:rPr>
      </w:pPr>
      <w:r>
        <w:rPr>
          <w:rStyle w:val="10"/>
          <w:rFonts w:hint="eastAsia" w:ascii="楷体" w:hAnsi="楷体" w:eastAsia="楷体" w:cs="楷体"/>
          <w:b w:val="0"/>
          <w:i w:val="0"/>
          <w:caps w:val="0"/>
          <w:color w:val="000000"/>
          <w:spacing w:val="0"/>
          <w:w w:val="100"/>
          <w:kern w:val="2"/>
          <w:sz w:val="32"/>
          <w:szCs w:val="32"/>
          <w:lang w:val="en-US" w:eastAsia="zh-CN" w:bidi="ar-SA"/>
        </w:rPr>
        <w:t>（二）资金用途</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620" w:lineRule="exact"/>
        <w:ind w:left="0" w:firstLine="640" w:firstLineChars="200"/>
        <w:jc w:val="both"/>
        <w:textAlignment w:val="baseline"/>
        <w:rPr>
          <w:rStyle w:val="10"/>
          <w:rFonts w:hint="default" w:ascii="仿宋_GB2312" w:hAnsi="仿宋_GB2312" w:eastAsia="仿宋_GB2312" w:cs="仿宋_GB2312"/>
          <w:b w:val="0"/>
          <w:i w:val="0"/>
          <w:caps w:val="0"/>
          <w:color w:val="000000"/>
          <w:spacing w:val="0"/>
          <w:w w:val="100"/>
          <w:kern w:val="2"/>
          <w:sz w:val="32"/>
          <w:szCs w:val="32"/>
          <w:lang w:val="en-US" w:eastAsia="zh-CN" w:bidi="ar-SA"/>
        </w:rPr>
      </w:pPr>
      <w:r>
        <w:rPr>
          <w:rStyle w:val="10"/>
          <w:rFonts w:hint="eastAsia" w:ascii="仿宋_GB2312" w:hAnsi="仿宋_GB2312" w:eastAsia="仿宋_GB2312" w:cs="仿宋_GB2312"/>
          <w:b w:val="0"/>
          <w:i w:val="0"/>
          <w:caps w:val="0"/>
          <w:color w:val="000000"/>
          <w:spacing w:val="0"/>
          <w:w w:val="100"/>
          <w:kern w:val="2"/>
          <w:sz w:val="32"/>
          <w:szCs w:val="32"/>
          <w:lang w:val="en-US" w:eastAsia="zh-CN" w:bidi="ar-SA"/>
        </w:rPr>
        <w:t>支持企业扩大经营规模，购置统计监测设施设备，支持工作人员参加统计相关培训等。</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620" w:lineRule="exact"/>
        <w:ind w:left="0" w:leftChars="0" w:firstLine="640" w:firstLineChars="200"/>
        <w:jc w:val="both"/>
        <w:textAlignment w:val="baseline"/>
        <w:rPr>
          <w:rStyle w:val="10"/>
          <w:rFonts w:ascii="楷体" w:hAnsi="楷体" w:eastAsia="楷体"/>
          <w:b w:val="0"/>
          <w:i w:val="0"/>
          <w:caps w:val="0"/>
          <w:color w:val="000000"/>
          <w:spacing w:val="0"/>
          <w:w w:val="100"/>
          <w:kern w:val="2"/>
          <w:sz w:val="32"/>
          <w:szCs w:val="32"/>
          <w:lang w:val="en-US" w:eastAsia="zh-CN" w:bidi="ar-SA"/>
        </w:rPr>
      </w:pPr>
      <w:r>
        <w:rPr>
          <w:rStyle w:val="10"/>
          <w:rFonts w:ascii="楷体" w:hAnsi="楷体" w:eastAsia="楷体"/>
          <w:b w:val="0"/>
          <w:i w:val="0"/>
          <w:caps w:val="0"/>
          <w:color w:val="000000"/>
          <w:spacing w:val="0"/>
          <w:w w:val="100"/>
          <w:kern w:val="2"/>
          <w:sz w:val="32"/>
          <w:szCs w:val="32"/>
          <w:lang w:val="en-US" w:eastAsia="zh-CN" w:bidi="ar-SA"/>
        </w:rPr>
        <w:t>（</w:t>
      </w:r>
      <w:r>
        <w:rPr>
          <w:rStyle w:val="10"/>
          <w:rFonts w:hint="eastAsia" w:ascii="楷体" w:hAnsi="楷体" w:eastAsia="楷体"/>
          <w:b w:val="0"/>
          <w:i w:val="0"/>
          <w:caps w:val="0"/>
          <w:color w:val="000000"/>
          <w:spacing w:val="0"/>
          <w:w w:val="100"/>
          <w:kern w:val="2"/>
          <w:sz w:val="32"/>
          <w:szCs w:val="32"/>
          <w:lang w:val="en-US" w:eastAsia="zh-CN" w:bidi="ar-SA"/>
        </w:rPr>
        <w:t>三</w:t>
      </w:r>
      <w:r>
        <w:rPr>
          <w:rStyle w:val="10"/>
          <w:rFonts w:ascii="楷体" w:hAnsi="楷体" w:eastAsia="楷体"/>
          <w:b w:val="0"/>
          <w:i w:val="0"/>
          <w:caps w:val="0"/>
          <w:color w:val="000000"/>
          <w:spacing w:val="0"/>
          <w:w w:val="100"/>
          <w:kern w:val="2"/>
          <w:sz w:val="32"/>
          <w:szCs w:val="32"/>
          <w:lang w:val="en-US" w:eastAsia="zh-CN" w:bidi="ar-SA"/>
        </w:rPr>
        <w:t>）奖励资金的来源</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620" w:lineRule="exact"/>
        <w:ind w:left="0"/>
        <w:jc w:val="both"/>
        <w:textAlignment w:val="baseline"/>
        <w:rPr>
          <w:rStyle w:val="10"/>
          <w:rFonts w:ascii="仿宋" w:hAnsi="仿宋" w:eastAsia="仿宋"/>
          <w:b w:val="0"/>
          <w:i w:val="0"/>
          <w:caps w:val="0"/>
          <w:color w:val="000000"/>
          <w:spacing w:val="0"/>
          <w:w w:val="100"/>
          <w:kern w:val="2"/>
          <w:sz w:val="32"/>
          <w:szCs w:val="32"/>
          <w:highlight w:val="yellow"/>
          <w:lang w:val="en-US" w:eastAsia="zh-CN" w:bidi="ar-SA"/>
        </w:rPr>
      </w:pPr>
      <w:r>
        <w:rPr>
          <w:rStyle w:val="10"/>
          <w:rFonts w:ascii="仿宋" w:hAnsi="仿宋" w:eastAsia="仿宋"/>
          <w:b w:val="0"/>
          <w:i w:val="0"/>
          <w:caps w:val="0"/>
          <w:color w:val="000000"/>
          <w:spacing w:val="0"/>
          <w:w w:val="100"/>
          <w:kern w:val="2"/>
          <w:sz w:val="32"/>
          <w:szCs w:val="32"/>
          <w:lang w:val="en-US" w:eastAsia="zh-CN" w:bidi="ar-SA"/>
        </w:rPr>
        <w:t xml:space="preserve">    </w:t>
      </w:r>
      <w:r>
        <w:rPr>
          <w:rStyle w:val="10"/>
          <w:rFonts w:hint="eastAsia" w:ascii="仿宋_GB2312" w:hAnsi="仿宋_GB2312" w:eastAsia="仿宋_GB2312" w:cs="仿宋_GB2312"/>
          <w:b w:val="0"/>
          <w:i w:val="0"/>
          <w:caps w:val="0"/>
          <w:color w:val="000000"/>
          <w:spacing w:val="0"/>
          <w:w w:val="100"/>
          <w:kern w:val="2"/>
          <w:sz w:val="32"/>
          <w:szCs w:val="32"/>
          <w:lang w:val="en-US" w:eastAsia="zh-CN" w:bidi="ar-SA"/>
        </w:rPr>
        <w:t>奖励资金由市、旗县区两级财政按4:6的比例拨付。</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620" w:lineRule="exact"/>
        <w:ind w:left="0" w:firstLine="640" w:firstLineChars="200"/>
        <w:jc w:val="both"/>
        <w:textAlignment w:val="baseline"/>
        <w:rPr>
          <w:rStyle w:val="10"/>
          <w:rFonts w:ascii="楷体" w:hAnsi="楷体" w:eastAsia="楷体"/>
          <w:b w:val="0"/>
          <w:i w:val="0"/>
          <w:caps w:val="0"/>
          <w:color w:val="000000"/>
          <w:spacing w:val="0"/>
          <w:w w:val="100"/>
          <w:kern w:val="2"/>
          <w:sz w:val="32"/>
          <w:szCs w:val="32"/>
          <w:lang w:val="en-US" w:eastAsia="zh-CN" w:bidi="ar-SA"/>
        </w:rPr>
      </w:pPr>
      <w:r>
        <w:rPr>
          <w:rStyle w:val="10"/>
          <w:rFonts w:ascii="楷体" w:hAnsi="楷体" w:eastAsia="楷体"/>
          <w:b w:val="0"/>
          <w:i w:val="0"/>
          <w:caps w:val="0"/>
          <w:color w:val="000000"/>
          <w:spacing w:val="0"/>
          <w:w w:val="100"/>
          <w:kern w:val="2"/>
          <w:sz w:val="32"/>
          <w:szCs w:val="32"/>
          <w:lang w:val="en-US" w:eastAsia="zh-CN" w:bidi="ar-SA"/>
        </w:rPr>
        <w:t>（</w:t>
      </w:r>
      <w:r>
        <w:rPr>
          <w:rStyle w:val="10"/>
          <w:rFonts w:hint="eastAsia" w:ascii="楷体" w:hAnsi="楷体" w:eastAsia="楷体"/>
          <w:b w:val="0"/>
          <w:i w:val="0"/>
          <w:caps w:val="0"/>
          <w:color w:val="000000"/>
          <w:spacing w:val="0"/>
          <w:w w:val="100"/>
          <w:kern w:val="2"/>
          <w:sz w:val="32"/>
          <w:szCs w:val="32"/>
          <w:lang w:val="en-US" w:eastAsia="zh-CN" w:bidi="ar-SA"/>
        </w:rPr>
        <w:t>四</w:t>
      </w:r>
      <w:r>
        <w:rPr>
          <w:rStyle w:val="10"/>
          <w:rFonts w:ascii="楷体" w:hAnsi="楷体" w:eastAsia="楷体"/>
          <w:b w:val="0"/>
          <w:i w:val="0"/>
          <w:caps w:val="0"/>
          <w:color w:val="000000"/>
          <w:spacing w:val="0"/>
          <w:w w:val="100"/>
          <w:kern w:val="2"/>
          <w:sz w:val="32"/>
          <w:szCs w:val="32"/>
          <w:lang w:val="en-US" w:eastAsia="zh-CN" w:bidi="ar-SA"/>
        </w:rPr>
        <w:t>）奖励资金的申领</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620" w:lineRule="exact"/>
        <w:ind w:left="0" w:firstLine="640" w:firstLineChars="200"/>
        <w:jc w:val="both"/>
        <w:textAlignment w:val="baseline"/>
        <w:rPr>
          <w:rStyle w:val="10"/>
          <w:rFonts w:hint="eastAsia" w:ascii="仿宋_GB2312" w:hAnsi="仿宋_GB2312" w:eastAsia="仿宋_GB2312" w:cs="仿宋_GB2312"/>
          <w:b w:val="0"/>
          <w:i w:val="0"/>
          <w:caps w:val="0"/>
          <w:color w:val="000000"/>
          <w:spacing w:val="0"/>
          <w:w w:val="100"/>
          <w:kern w:val="2"/>
          <w:sz w:val="32"/>
          <w:szCs w:val="32"/>
          <w:lang w:val="en-US" w:eastAsia="zh-CN" w:bidi="ar-SA"/>
        </w:rPr>
      </w:pPr>
      <w:r>
        <w:rPr>
          <w:rStyle w:val="10"/>
          <w:rFonts w:hint="eastAsia" w:ascii="仿宋_GB2312" w:hAnsi="仿宋_GB2312" w:eastAsia="仿宋_GB2312" w:cs="仿宋_GB2312"/>
          <w:b w:val="0"/>
          <w:i w:val="0"/>
          <w:caps w:val="0"/>
          <w:color w:val="000000"/>
          <w:spacing w:val="0"/>
          <w:w w:val="100"/>
          <w:kern w:val="2"/>
          <w:sz w:val="32"/>
          <w:szCs w:val="32"/>
          <w:lang w:val="en-US" w:eastAsia="zh-CN" w:bidi="ar-SA"/>
        </w:rPr>
        <w:t>1.申请奖励资金时间为符合资金奖励政策下一年度的第二季度。</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620" w:lineRule="exact"/>
        <w:ind w:left="0" w:firstLine="640" w:firstLineChars="200"/>
        <w:jc w:val="both"/>
        <w:textAlignment w:val="baseline"/>
        <w:rPr>
          <w:rStyle w:val="10"/>
          <w:rFonts w:hint="eastAsia" w:ascii="仿宋_GB2312" w:hAnsi="仿宋_GB2312" w:eastAsia="仿宋_GB2312" w:cs="仿宋_GB2312"/>
          <w:b w:val="0"/>
          <w:i w:val="0"/>
          <w:caps w:val="0"/>
          <w:color w:val="000000"/>
          <w:spacing w:val="0"/>
          <w:w w:val="100"/>
          <w:kern w:val="2"/>
          <w:sz w:val="32"/>
          <w:szCs w:val="32"/>
          <w:lang w:val="en-US" w:eastAsia="zh-CN" w:bidi="ar-SA"/>
        </w:rPr>
      </w:pPr>
      <w:r>
        <w:rPr>
          <w:rStyle w:val="10"/>
          <w:rFonts w:hint="eastAsia" w:ascii="仿宋_GB2312" w:hAnsi="仿宋_GB2312" w:eastAsia="仿宋_GB2312" w:cs="仿宋_GB2312"/>
          <w:b w:val="0"/>
          <w:i w:val="0"/>
          <w:caps w:val="0"/>
          <w:color w:val="000000"/>
          <w:spacing w:val="0"/>
          <w:w w:val="100"/>
          <w:kern w:val="2"/>
          <w:sz w:val="32"/>
          <w:szCs w:val="32"/>
          <w:lang w:val="en-US" w:eastAsia="zh-CN" w:bidi="ar-SA"/>
        </w:rPr>
        <w:t>2.由企业向所在旗县区商务部门申报，旗县区商务部门审核认定后向本级财政部门申请拨付资金。　</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620" w:lineRule="exact"/>
        <w:ind w:left="0"/>
        <w:jc w:val="both"/>
        <w:textAlignment w:val="baseline"/>
        <w:rPr>
          <w:rStyle w:val="10"/>
          <w:rFonts w:ascii="仿宋" w:hAnsi="仿宋" w:eastAsia="仿宋"/>
          <w:b w:val="0"/>
          <w:i w:val="0"/>
          <w:caps w:val="0"/>
          <w:color w:val="000000"/>
          <w:spacing w:val="0"/>
          <w:w w:val="100"/>
          <w:kern w:val="2"/>
          <w:sz w:val="32"/>
          <w:szCs w:val="32"/>
          <w:lang w:val="en-US" w:eastAsia="zh-CN" w:bidi="ar-SA"/>
        </w:rPr>
      </w:pPr>
      <w:r>
        <w:rPr>
          <w:rStyle w:val="10"/>
          <w:rFonts w:ascii="仿宋" w:hAnsi="仿宋" w:eastAsia="仿宋"/>
          <w:b w:val="0"/>
          <w:i w:val="0"/>
          <w:caps w:val="0"/>
          <w:color w:val="000000"/>
          <w:spacing w:val="0"/>
          <w:w w:val="100"/>
          <w:kern w:val="2"/>
          <w:sz w:val="32"/>
          <w:szCs w:val="32"/>
          <w:lang w:val="en-US" w:eastAsia="zh-CN" w:bidi="ar-SA"/>
        </w:rPr>
        <w:t xml:space="preserve">  </w:t>
      </w:r>
      <w:r>
        <w:rPr>
          <w:rStyle w:val="10"/>
          <w:rFonts w:ascii="楷体" w:hAnsi="楷体" w:eastAsia="楷体"/>
          <w:b w:val="0"/>
          <w:i w:val="0"/>
          <w:caps w:val="0"/>
          <w:color w:val="000000"/>
          <w:spacing w:val="0"/>
          <w:w w:val="100"/>
          <w:kern w:val="2"/>
          <w:sz w:val="32"/>
          <w:szCs w:val="32"/>
          <w:lang w:val="en-US" w:eastAsia="zh-CN" w:bidi="ar-SA"/>
        </w:rPr>
        <w:t xml:space="preserve"> （</w:t>
      </w:r>
      <w:r>
        <w:rPr>
          <w:rStyle w:val="10"/>
          <w:rFonts w:hint="eastAsia" w:ascii="楷体" w:hAnsi="楷体" w:eastAsia="楷体"/>
          <w:b w:val="0"/>
          <w:i w:val="0"/>
          <w:caps w:val="0"/>
          <w:color w:val="000000"/>
          <w:spacing w:val="0"/>
          <w:w w:val="100"/>
          <w:kern w:val="2"/>
          <w:sz w:val="32"/>
          <w:szCs w:val="32"/>
          <w:lang w:val="en-US" w:eastAsia="zh-CN" w:bidi="ar-SA"/>
        </w:rPr>
        <w:t>五</w:t>
      </w:r>
      <w:r>
        <w:rPr>
          <w:rStyle w:val="10"/>
          <w:rFonts w:ascii="楷体" w:hAnsi="楷体" w:eastAsia="楷体"/>
          <w:b w:val="0"/>
          <w:i w:val="0"/>
          <w:caps w:val="0"/>
          <w:color w:val="000000"/>
          <w:spacing w:val="0"/>
          <w:w w:val="100"/>
          <w:kern w:val="2"/>
          <w:sz w:val="32"/>
          <w:szCs w:val="32"/>
          <w:lang w:val="en-US" w:eastAsia="zh-CN" w:bidi="ar-SA"/>
        </w:rPr>
        <w:t>）奖励政策终止和取消</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620" w:lineRule="exact"/>
        <w:ind w:left="0" w:firstLine="640" w:firstLineChars="200"/>
        <w:jc w:val="both"/>
        <w:textAlignment w:val="baseline"/>
        <w:rPr>
          <w:rStyle w:val="10"/>
          <w:rFonts w:hint="eastAsia" w:ascii="仿宋_GB2312" w:hAnsi="仿宋_GB2312" w:eastAsia="仿宋_GB2312" w:cs="仿宋_GB2312"/>
          <w:b w:val="0"/>
          <w:i w:val="0"/>
          <w:caps w:val="0"/>
          <w:color w:val="000000"/>
          <w:spacing w:val="0"/>
          <w:w w:val="100"/>
          <w:kern w:val="2"/>
          <w:sz w:val="32"/>
          <w:szCs w:val="32"/>
          <w:lang w:val="en-US" w:eastAsia="zh-CN" w:bidi="ar-SA"/>
        </w:rPr>
      </w:pPr>
      <w:r>
        <w:rPr>
          <w:rStyle w:val="10"/>
          <w:rFonts w:hint="eastAsia" w:ascii="仿宋_GB2312" w:hAnsi="仿宋_GB2312" w:eastAsia="仿宋_GB2312" w:cs="仿宋_GB2312"/>
          <w:b w:val="0"/>
          <w:i w:val="0"/>
          <w:caps w:val="0"/>
          <w:color w:val="000000"/>
          <w:spacing w:val="0"/>
          <w:w w:val="100"/>
          <w:kern w:val="2"/>
          <w:sz w:val="32"/>
          <w:szCs w:val="32"/>
          <w:lang w:val="en-US" w:eastAsia="zh-CN" w:bidi="ar-SA"/>
        </w:rPr>
        <w:t>违反下列情形的，将取消、终止政策扶持：</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620" w:lineRule="exact"/>
        <w:ind w:left="0" w:firstLine="640" w:firstLineChars="200"/>
        <w:jc w:val="both"/>
        <w:textAlignment w:val="baseline"/>
        <w:rPr>
          <w:rStyle w:val="10"/>
          <w:rFonts w:hint="eastAsia" w:ascii="仿宋_GB2312" w:hAnsi="仿宋_GB2312" w:eastAsia="仿宋_GB2312" w:cs="仿宋_GB2312"/>
          <w:b w:val="0"/>
          <w:i w:val="0"/>
          <w:caps w:val="0"/>
          <w:color w:val="000000"/>
          <w:spacing w:val="0"/>
          <w:w w:val="100"/>
          <w:kern w:val="2"/>
          <w:sz w:val="32"/>
          <w:szCs w:val="32"/>
          <w:lang w:val="en-US" w:eastAsia="zh-CN" w:bidi="ar-SA"/>
        </w:rPr>
      </w:pPr>
      <w:r>
        <w:rPr>
          <w:rStyle w:val="10"/>
          <w:rFonts w:hint="eastAsia" w:ascii="仿宋_GB2312" w:hAnsi="仿宋_GB2312" w:eastAsia="仿宋_GB2312" w:cs="仿宋_GB2312"/>
          <w:b w:val="0"/>
          <w:i w:val="0"/>
          <w:caps w:val="0"/>
          <w:color w:val="000000"/>
          <w:spacing w:val="0"/>
          <w:w w:val="100"/>
          <w:kern w:val="2"/>
          <w:sz w:val="32"/>
          <w:szCs w:val="32"/>
          <w:lang w:val="en-US" w:eastAsia="zh-CN" w:bidi="ar-SA"/>
        </w:rPr>
        <w:t>1.未严格执行财务制度的。</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620" w:lineRule="exact"/>
        <w:ind w:left="0" w:firstLine="640" w:firstLineChars="200"/>
        <w:jc w:val="both"/>
        <w:textAlignment w:val="baseline"/>
        <w:rPr>
          <w:rStyle w:val="10"/>
          <w:rFonts w:hint="default" w:ascii="仿宋_GB2312" w:hAnsi="仿宋_GB2312" w:eastAsia="仿宋_GB2312" w:cs="仿宋_GB2312"/>
          <w:b w:val="0"/>
          <w:i w:val="0"/>
          <w:caps w:val="0"/>
          <w:color w:val="000000"/>
          <w:spacing w:val="0"/>
          <w:w w:val="100"/>
          <w:kern w:val="2"/>
          <w:sz w:val="32"/>
          <w:szCs w:val="32"/>
          <w:lang w:val="en-US" w:eastAsia="zh-CN" w:bidi="ar-SA"/>
        </w:rPr>
      </w:pPr>
      <w:r>
        <w:rPr>
          <w:rStyle w:val="10"/>
          <w:rFonts w:hint="eastAsia" w:ascii="仿宋_GB2312" w:hAnsi="仿宋_GB2312" w:eastAsia="仿宋_GB2312" w:cs="仿宋_GB2312"/>
          <w:b w:val="0"/>
          <w:i w:val="0"/>
          <w:caps w:val="0"/>
          <w:color w:val="000000"/>
          <w:spacing w:val="0"/>
          <w:w w:val="100"/>
          <w:kern w:val="2"/>
          <w:sz w:val="32"/>
          <w:szCs w:val="32"/>
          <w:lang w:val="en-US" w:eastAsia="zh-CN" w:bidi="ar-SA"/>
        </w:rPr>
        <w:t>2.未认真履行统计义务上报数据不真实或不准确的。</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620" w:lineRule="exact"/>
        <w:ind w:left="0" w:firstLine="640" w:firstLineChars="200"/>
        <w:jc w:val="both"/>
        <w:textAlignment w:val="baseline"/>
        <w:rPr>
          <w:rStyle w:val="10"/>
          <w:rFonts w:hint="eastAsia" w:ascii="仿宋_GB2312" w:hAnsi="仿宋_GB2312" w:eastAsia="仿宋_GB2312" w:cs="仿宋_GB2312"/>
          <w:b w:val="0"/>
          <w:i w:val="0"/>
          <w:caps w:val="0"/>
          <w:color w:val="000000"/>
          <w:spacing w:val="0"/>
          <w:w w:val="100"/>
          <w:kern w:val="2"/>
          <w:sz w:val="32"/>
          <w:szCs w:val="32"/>
          <w:lang w:val="en-US" w:eastAsia="zh-CN" w:bidi="ar-SA"/>
        </w:rPr>
      </w:pPr>
      <w:r>
        <w:rPr>
          <w:rStyle w:val="10"/>
          <w:rFonts w:hint="eastAsia" w:ascii="仿宋_GB2312" w:hAnsi="仿宋_GB2312" w:eastAsia="仿宋_GB2312" w:cs="仿宋_GB2312"/>
          <w:b w:val="0"/>
          <w:i w:val="0"/>
          <w:caps w:val="0"/>
          <w:color w:val="000000"/>
          <w:spacing w:val="0"/>
          <w:w w:val="100"/>
          <w:kern w:val="2"/>
          <w:sz w:val="32"/>
          <w:szCs w:val="32"/>
          <w:lang w:val="en-US" w:eastAsia="zh-CN" w:bidi="ar-SA"/>
        </w:rPr>
        <w:t>3.发生安全生产事故的。</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620" w:lineRule="exact"/>
        <w:ind w:left="0" w:firstLine="640" w:firstLineChars="200"/>
        <w:jc w:val="both"/>
        <w:textAlignment w:val="baseline"/>
        <w:rPr>
          <w:rStyle w:val="10"/>
          <w:rFonts w:hint="eastAsia" w:ascii="仿宋_GB2312" w:hAnsi="仿宋_GB2312" w:eastAsia="仿宋_GB2312" w:cs="仿宋_GB2312"/>
          <w:b w:val="0"/>
          <w:i w:val="0"/>
          <w:caps w:val="0"/>
          <w:color w:val="000000"/>
          <w:spacing w:val="0"/>
          <w:w w:val="100"/>
          <w:kern w:val="2"/>
          <w:sz w:val="32"/>
          <w:szCs w:val="32"/>
          <w:lang w:val="en-US" w:eastAsia="zh-CN" w:bidi="ar-SA"/>
        </w:rPr>
      </w:pPr>
      <w:r>
        <w:rPr>
          <w:rStyle w:val="10"/>
          <w:rFonts w:hint="eastAsia" w:ascii="仿宋_GB2312" w:hAnsi="仿宋_GB2312" w:eastAsia="仿宋_GB2312" w:cs="仿宋_GB2312"/>
          <w:b w:val="0"/>
          <w:i w:val="0"/>
          <w:caps w:val="0"/>
          <w:color w:val="000000"/>
          <w:spacing w:val="0"/>
          <w:w w:val="100"/>
          <w:kern w:val="2"/>
          <w:sz w:val="32"/>
          <w:szCs w:val="32"/>
          <w:lang w:val="en-US" w:eastAsia="zh-CN" w:bidi="ar-SA"/>
        </w:rPr>
        <w:t>4.发生违法行为受到相关部门处罚的。</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620" w:lineRule="exact"/>
        <w:ind w:left="0" w:firstLine="640" w:firstLineChars="200"/>
        <w:jc w:val="both"/>
        <w:textAlignment w:val="baseline"/>
        <w:rPr>
          <w:rStyle w:val="10"/>
          <w:rFonts w:hint="eastAsia" w:ascii="仿宋_GB2312" w:hAnsi="仿宋_GB2312" w:eastAsia="仿宋_GB2312" w:cs="仿宋_GB2312"/>
          <w:b w:val="0"/>
          <w:i w:val="0"/>
          <w:caps w:val="0"/>
          <w:color w:val="000000"/>
          <w:spacing w:val="0"/>
          <w:w w:val="100"/>
          <w:kern w:val="2"/>
          <w:sz w:val="32"/>
          <w:szCs w:val="32"/>
          <w:lang w:val="en-US" w:eastAsia="zh-CN" w:bidi="ar-SA"/>
        </w:rPr>
      </w:pPr>
      <w:r>
        <w:rPr>
          <w:rStyle w:val="10"/>
          <w:rFonts w:hint="eastAsia" w:ascii="仿宋_GB2312" w:hAnsi="仿宋_GB2312" w:eastAsia="仿宋_GB2312" w:cs="仿宋_GB2312"/>
          <w:b w:val="0"/>
          <w:i w:val="0"/>
          <w:caps w:val="0"/>
          <w:color w:val="000000"/>
          <w:spacing w:val="0"/>
          <w:w w:val="100"/>
          <w:kern w:val="2"/>
          <w:sz w:val="32"/>
          <w:szCs w:val="32"/>
          <w:lang w:val="en-US" w:eastAsia="zh-CN" w:bidi="ar-SA"/>
        </w:rPr>
        <w:t>5.发生失信行为被相关部门纳入诚信惩戒体系的。</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620" w:lineRule="exact"/>
        <w:ind w:left="0" w:firstLine="640" w:firstLineChars="200"/>
        <w:jc w:val="both"/>
        <w:textAlignment w:val="baseline"/>
        <w:rPr>
          <w:rStyle w:val="10"/>
          <w:rFonts w:hint="eastAsia" w:ascii="仿宋_GB2312" w:hAnsi="仿宋_GB2312" w:eastAsia="仿宋_GB2312" w:cs="仿宋_GB2312"/>
          <w:b w:val="0"/>
          <w:i w:val="0"/>
          <w:caps w:val="0"/>
          <w:color w:val="000000"/>
          <w:spacing w:val="0"/>
          <w:w w:val="100"/>
          <w:kern w:val="2"/>
          <w:sz w:val="32"/>
          <w:szCs w:val="32"/>
          <w:lang w:val="en-US" w:eastAsia="zh-CN" w:bidi="ar-SA"/>
        </w:rPr>
      </w:pPr>
      <w:r>
        <w:rPr>
          <w:rStyle w:val="10"/>
          <w:rFonts w:hint="eastAsia" w:ascii="仿宋_GB2312" w:hAnsi="仿宋_GB2312" w:eastAsia="仿宋_GB2312" w:cs="仿宋_GB2312"/>
          <w:b w:val="0"/>
          <w:i w:val="0"/>
          <w:caps w:val="0"/>
          <w:color w:val="000000"/>
          <w:spacing w:val="0"/>
          <w:w w:val="100"/>
          <w:kern w:val="2"/>
          <w:sz w:val="32"/>
          <w:szCs w:val="32"/>
          <w:lang w:val="en-US" w:eastAsia="zh-CN" w:bidi="ar-SA"/>
        </w:rPr>
        <w:t>6.恶意套取奖励资金的。</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620" w:lineRule="exact"/>
        <w:ind w:left="0" w:firstLine="640" w:firstLineChars="200"/>
        <w:jc w:val="both"/>
        <w:textAlignment w:val="baseline"/>
        <w:rPr>
          <w:rStyle w:val="10"/>
          <w:rFonts w:ascii="仿宋" w:hAnsi="仿宋" w:eastAsia="仿宋"/>
          <w:b w:val="0"/>
          <w:i w:val="0"/>
          <w:caps w:val="0"/>
          <w:color w:val="000000"/>
          <w:spacing w:val="0"/>
          <w:w w:val="1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outlineLvl w:val="9"/>
        <w:rPr>
          <w:rFonts w:hint="default" w:ascii="Times New Roman" w:hAnsi="Times New Roman" w:eastAsia="仿宋_GB2312" w:cs="Times New Roman"/>
          <w:color w:val="auto"/>
          <w:sz w:val="32"/>
          <w:szCs w:val="32"/>
          <w:highlight w:val="none"/>
          <w:lang w:eastAsia="zh-CN"/>
        </w:rPr>
      </w:pPr>
    </w:p>
    <w:sectPr>
      <w:footerReference r:id="rId3" w:type="default"/>
      <w:pgSz w:w="11906" w:h="16838"/>
      <w:pgMar w:top="1440" w:right="1474" w:bottom="1440" w:left="1587" w:header="851" w:footer="992" w:gutter="0"/>
      <w:pgNumType w:fmt="numberInDash"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  \* MERGEFORMAT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3"/>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  \* MERGEFORMAT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ZhN2QwNTMyMWM4ZTExMWZkZTEzZDFiZGYzNzhkZmEifQ=="/>
  </w:docVars>
  <w:rsids>
    <w:rsidRoot w:val="00000000"/>
    <w:rsid w:val="00D651DB"/>
    <w:rsid w:val="010626B4"/>
    <w:rsid w:val="02601ACB"/>
    <w:rsid w:val="02A669C0"/>
    <w:rsid w:val="039D7B38"/>
    <w:rsid w:val="04047239"/>
    <w:rsid w:val="04F57EF2"/>
    <w:rsid w:val="052C2D58"/>
    <w:rsid w:val="05CD5D86"/>
    <w:rsid w:val="067A1EAC"/>
    <w:rsid w:val="070E0D66"/>
    <w:rsid w:val="07237CD0"/>
    <w:rsid w:val="09994E2B"/>
    <w:rsid w:val="0C1E1FA1"/>
    <w:rsid w:val="0C2D3A23"/>
    <w:rsid w:val="0CE41727"/>
    <w:rsid w:val="0EC72979"/>
    <w:rsid w:val="10DB6B8C"/>
    <w:rsid w:val="117552E9"/>
    <w:rsid w:val="11F6025E"/>
    <w:rsid w:val="155E7022"/>
    <w:rsid w:val="16BB1697"/>
    <w:rsid w:val="176A7060"/>
    <w:rsid w:val="18BB0EAF"/>
    <w:rsid w:val="18DF1003"/>
    <w:rsid w:val="190B3B45"/>
    <w:rsid w:val="192D3BA1"/>
    <w:rsid w:val="19DC030E"/>
    <w:rsid w:val="1C145E5B"/>
    <w:rsid w:val="1C817B9F"/>
    <w:rsid w:val="1D04257E"/>
    <w:rsid w:val="1DE6251B"/>
    <w:rsid w:val="1E2E491D"/>
    <w:rsid w:val="1E94586F"/>
    <w:rsid w:val="1EA96112"/>
    <w:rsid w:val="1F636131"/>
    <w:rsid w:val="1F684006"/>
    <w:rsid w:val="1FD12CEB"/>
    <w:rsid w:val="1FD72F05"/>
    <w:rsid w:val="202A2972"/>
    <w:rsid w:val="213264A0"/>
    <w:rsid w:val="223B585E"/>
    <w:rsid w:val="226C6A32"/>
    <w:rsid w:val="227D6663"/>
    <w:rsid w:val="23783011"/>
    <w:rsid w:val="23FD1E71"/>
    <w:rsid w:val="246C7E06"/>
    <w:rsid w:val="251946ED"/>
    <w:rsid w:val="251F3068"/>
    <w:rsid w:val="25EC211D"/>
    <w:rsid w:val="2789396E"/>
    <w:rsid w:val="27E9624E"/>
    <w:rsid w:val="2A643382"/>
    <w:rsid w:val="2AE34D29"/>
    <w:rsid w:val="2E1A55A1"/>
    <w:rsid w:val="2EA4372B"/>
    <w:rsid w:val="2FD744FF"/>
    <w:rsid w:val="30B55136"/>
    <w:rsid w:val="32A6644D"/>
    <w:rsid w:val="33E97895"/>
    <w:rsid w:val="34F24215"/>
    <w:rsid w:val="38D937EA"/>
    <w:rsid w:val="3A0019F9"/>
    <w:rsid w:val="3AE94329"/>
    <w:rsid w:val="3B2A0025"/>
    <w:rsid w:val="3C3707B1"/>
    <w:rsid w:val="3F3D74D4"/>
    <w:rsid w:val="3F9B4224"/>
    <w:rsid w:val="3FA4214A"/>
    <w:rsid w:val="40477D79"/>
    <w:rsid w:val="408470D7"/>
    <w:rsid w:val="411D6769"/>
    <w:rsid w:val="442D3D15"/>
    <w:rsid w:val="452C4F55"/>
    <w:rsid w:val="46C8533A"/>
    <w:rsid w:val="4796346C"/>
    <w:rsid w:val="480A0693"/>
    <w:rsid w:val="48662C6C"/>
    <w:rsid w:val="4872318F"/>
    <w:rsid w:val="49462EA0"/>
    <w:rsid w:val="4A4F0A08"/>
    <w:rsid w:val="4AF955A7"/>
    <w:rsid w:val="4B0C2109"/>
    <w:rsid w:val="4D2717ED"/>
    <w:rsid w:val="4D2E4711"/>
    <w:rsid w:val="4D746B92"/>
    <w:rsid w:val="4E035DB6"/>
    <w:rsid w:val="4E7937A7"/>
    <w:rsid w:val="4EA536FF"/>
    <w:rsid w:val="501E548C"/>
    <w:rsid w:val="50B115E9"/>
    <w:rsid w:val="510F3F5F"/>
    <w:rsid w:val="511E4CB5"/>
    <w:rsid w:val="541F6D7A"/>
    <w:rsid w:val="5A443A7C"/>
    <w:rsid w:val="5AA06F53"/>
    <w:rsid w:val="5AB136E4"/>
    <w:rsid w:val="5BF52D2F"/>
    <w:rsid w:val="5C4D6B24"/>
    <w:rsid w:val="5CBA09C8"/>
    <w:rsid w:val="5D5B287E"/>
    <w:rsid w:val="5E9F11E3"/>
    <w:rsid w:val="5EA82788"/>
    <w:rsid w:val="5EF54CAA"/>
    <w:rsid w:val="64A10864"/>
    <w:rsid w:val="64F31130"/>
    <w:rsid w:val="65745677"/>
    <w:rsid w:val="66092319"/>
    <w:rsid w:val="66394C2E"/>
    <w:rsid w:val="67F80AE1"/>
    <w:rsid w:val="698427EC"/>
    <w:rsid w:val="699668DD"/>
    <w:rsid w:val="6A622A32"/>
    <w:rsid w:val="6AE0053A"/>
    <w:rsid w:val="6BE032F0"/>
    <w:rsid w:val="6C813772"/>
    <w:rsid w:val="6CA64085"/>
    <w:rsid w:val="6CCF5475"/>
    <w:rsid w:val="6F0B67D8"/>
    <w:rsid w:val="6F0E293F"/>
    <w:rsid w:val="73667ADF"/>
    <w:rsid w:val="737C3AF9"/>
    <w:rsid w:val="73CC04DF"/>
    <w:rsid w:val="75D30894"/>
    <w:rsid w:val="77765DEF"/>
    <w:rsid w:val="77A936CA"/>
    <w:rsid w:val="797306EB"/>
    <w:rsid w:val="79C37C75"/>
    <w:rsid w:val="7A0D5282"/>
    <w:rsid w:val="7A281507"/>
    <w:rsid w:val="7B5F3055"/>
    <w:rsid w:val="7B831175"/>
    <w:rsid w:val="7BD07B94"/>
    <w:rsid w:val="7CE85F33"/>
    <w:rsid w:val="7E4609FB"/>
    <w:rsid w:val="7EDD7EE9"/>
    <w:rsid w:val="7F4669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10"/>
    <w:qFormat/>
    <w:uiPriority w:val="0"/>
    <w:pPr>
      <w:widowControl w:val="0"/>
      <w:jc w:val="both"/>
    </w:pPr>
    <w:rPr>
      <w:rFonts w:ascii="Calibri" w:hAnsi="Calibri" w:eastAsia="宋体" w:cs="宋体"/>
      <w:kern w:val="2"/>
      <w:sz w:val="21"/>
      <w:szCs w:val="24"/>
      <w:lang w:val="en-US" w:eastAsia="zh-CN" w:bidi="ar-SA"/>
    </w:rPr>
  </w:style>
  <w:style w:type="character" w:default="1" w:styleId="8">
    <w:name w:val="Default Paragraph Font"/>
    <w:qFormat/>
    <w:uiPriority w:val="0"/>
  </w:style>
  <w:style w:type="table" w:default="1" w:styleId="6">
    <w:name w:val="Normal Table"/>
    <w:qFormat/>
    <w:uiPriority w:val="0"/>
    <w:tblPr>
      <w:tblCellMar>
        <w:top w:w="0" w:type="dxa"/>
        <w:left w:w="108" w:type="dxa"/>
        <w:bottom w:w="0" w:type="dxa"/>
        <w:right w:w="108" w:type="dxa"/>
      </w:tblCellMar>
    </w:tblPr>
  </w:style>
  <w:style w:type="paragraph" w:styleId="2">
    <w:name w:val="Title"/>
    <w:basedOn w:val="1"/>
    <w:qFormat/>
    <w:uiPriority w:val="0"/>
    <w:pPr>
      <w:spacing w:before="240" w:after="60"/>
      <w:jc w:val="center"/>
      <w:outlineLvl w:val="0"/>
    </w:pPr>
    <w:rPr>
      <w:rFonts w:ascii="Cambria" w:hAnsi="Cambria"/>
      <w:b/>
      <w:bCs/>
      <w:kern w:val="0"/>
      <w:sz w:val="32"/>
      <w:szCs w:val="32"/>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9">
    <w:name w:val="List Paragraph"/>
    <w:basedOn w:val="1"/>
    <w:qFormat/>
    <w:uiPriority w:val="34"/>
    <w:pPr>
      <w:ind w:firstLine="420" w:firstLineChars="200"/>
    </w:pPr>
  </w:style>
  <w:style w:type="character" w:customStyle="1" w:styleId="10">
    <w:name w:val="NormalCharacter"/>
    <w:link w:val="1"/>
    <w:semiHidden/>
    <w:qFormat/>
    <w:uiPriority w:val="0"/>
    <w:rPr>
      <w:rFonts w:ascii="Calibri" w:hAnsi="Calibri" w:eastAsia="宋体" w:cs="宋体"/>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2692</Words>
  <Characters>2821</Characters>
  <Paragraphs>20</Paragraphs>
  <TotalTime>46</TotalTime>
  <ScaleCrop>false</ScaleCrop>
  <LinksUpToDate>false</LinksUpToDate>
  <CharactersWithSpaces>2867</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2022-04-14T10:21:00Z</dcterms:created>
  <dc:creator>白晓白</dc:creator>
  <cp:lastModifiedBy>lenovo</cp:lastModifiedBy>
  <cp:lastPrinted>2022-07-20T02:18:53Z</cp:lastPrinted>
  <dcterms:modified xsi:type="dcterms:W3CDTF">2022-07-20T02:30:59Z</dcterms:modified>
  <dc:title>（2022年4月19日政府办印）</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E72FF78D3F3B472EB4188A4432DCA695</vt:lpwstr>
  </property>
</Properties>
</file>